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2020中国机器人大赛</w:t>
      </w: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44"/>
          <w:lang w:val="en-US" w:eastAsia="zh-Hans"/>
        </w:rPr>
      </w:pPr>
      <w:r>
        <w:rPr>
          <w:rFonts w:hint="eastAsia" w:ascii="黑体" w:hAnsi="黑体" w:eastAsia="黑体"/>
          <w:sz w:val="44"/>
          <w:lang w:val="en-US" w:eastAsia="zh-Hans"/>
        </w:rPr>
        <w:t>工程竞技项目</w:t>
      </w:r>
    </w:p>
    <w:p>
      <w:pPr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ascii="黑体" w:hAnsi="黑体" w:eastAsia="黑体"/>
          <w:bCs/>
          <w:sz w:val="36"/>
          <w:szCs w:val="36"/>
        </w:rPr>
        <w:t>参赛</w:t>
      </w:r>
      <w:r>
        <w:rPr>
          <w:rFonts w:hint="eastAsia" w:ascii="黑体" w:hAnsi="黑体" w:eastAsia="黑体"/>
          <w:bCs/>
          <w:sz w:val="36"/>
          <w:szCs w:val="36"/>
        </w:rPr>
        <w:t>队伍</w:t>
      </w:r>
      <w:r>
        <w:rPr>
          <w:rFonts w:ascii="黑体" w:hAnsi="黑体" w:eastAsia="黑体"/>
          <w:bCs/>
          <w:sz w:val="36"/>
          <w:szCs w:val="36"/>
        </w:rPr>
        <w:t>资格</w:t>
      </w:r>
      <w:r>
        <w:rPr>
          <w:rFonts w:hint="eastAsia" w:ascii="黑体" w:hAnsi="黑体" w:eastAsia="黑体"/>
          <w:bCs/>
          <w:sz w:val="36"/>
          <w:szCs w:val="36"/>
        </w:rPr>
        <w:t>认证</w:t>
      </w:r>
    </w:p>
    <w:p>
      <w:pPr>
        <w:jc w:val="both"/>
        <w:rPr>
          <w:rFonts w:hint="eastAsia"/>
          <w:b/>
          <w:color w:val="auto"/>
          <w:sz w:val="36"/>
          <w:szCs w:val="36"/>
        </w:rPr>
      </w:pPr>
    </w:p>
    <w:p>
      <w:pPr>
        <w:jc w:val="both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</w:p>
    <w:p>
      <w:pPr>
        <w:jc w:val="center"/>
        <w:rPr>
          <w:rFonts w:hint="eastAsia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</w:rPr>
        <w:t>20中国机器人大赛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工程竞技类</w:t>
      </w:r>
      <w:r>
        <w:rPr>
          <w:rFonts w:hint="eastAsia" w:ascii="黑体" w:hAnsi="黑体" w:eastAsia="黑体"/>
          <w:sz w:val="36"/>
          <w:szCs w:val="36"/>
        </w:rPr>
        <w:t>赛项技术委员会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2020年9月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/>
          <w:sz w:val="36"/>
          <w:szCs w:val="36"/>
        </w:rPr>
        <w:t>日</w:t>
      </w:r>
    </w:p>
    <w:p>
      <w:pPr>
        <w:widowControl/>
        <w:jc w:val="left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br w:type="page"/>
      </w:r>
    </w:p>
    <w:p>
      <w:pPr>
        <w:jc w:val="center"/>
        <w:rPr>
          <w:color w:val="auto"/>
        </w:rPr>
      </w:pPr>
    </w:p>
    <w:p>
      <w:pPr>
        <w:pStyle w:val="3"/>
        <w:rPr>
          <w:color w:val="auto"/>
        </w:rPr>
      </w:pPr>
      <w:bookmarkStart w:id="0" w:name="_Toc10920496"/>
      <w:bookmarkStart w:id="1" w:name="_Toc10908287"/>
      <w:bookmarkStart w:id="2" w:name="_Toc514094011"/>
      <w:bookmarkStart w:id="3" w:name="_Toc485767136"/>
      <w:r>
        <w:rPr>
          <w:color w:val="auto"/>
        </w:rPr>
        <w:t>1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参赛队伍要求</w:t>
      </w:r>
      <w:bookmarkEnd w:id="0"/>
      <w:bookmarkEnd w:id="1"/>
    </w:p>
    <w:p>
      <w:pPr>
        <w:adjustRightInd w:val="0"/>
        <w:snapToGrid w:val="0"/>
        <w:spacing w:line="360" w:lineRule="auto"/>
        <w:ind w:firstLine="651" w:firstLineChars="271"/>
        <w:jc w:val="left"/>
        <w:rPr>
          <w:rFonts w:hint="eastAsia" w:ascii="Times New Roman" w:hAnsi="Times New Roman" w:cs="Times New Roman" w:eastAsiaTheme="minorEastAsia"/>
          <w:b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24"/>
          <w:szCs w:val="24"/>
          <w:lang w:val="en-US" w:eastAsia="zh-Hans"/>
        </w:rPr>
        <w:t>参赛队伍要求以组委会后续统一规定</w:t>
      </w:r>
      <w:r>
        <w:rPr>
          <w:rFonts w:hint="eastAsia" w:ascii="Times New Roman" w:hAnsi="Times New Roman" w:cs="Times New Roman"/>
          <w:b/>
          <w:color w:val="auto"/>
          <w:sz w:val="24"/>
          <w:szCs w:val="24"/>
        </w:rPr>
        <w:t>。</w:t>
      </w:r>
      <w:bookmarkStart w:id="10" w:name="_GoBack"/>
      <w:bookmarkEnd w:id="10"/>
    </w:p>
    <w:p>
      <w:pPr>
        <w:pStyle w:val="3"/>
        <w:rPr>
          <w:color w:val="auto"/>
        </w:rPr>
      </w:pPr>
      <w:bookmarkStart w:id="4" w:name="_Toc10920497"/>
      <w:bookmarkStart w:id="5" w:name="_Toc10908288"/>
      <w:r>
        <w:rPr>
          <w:color w:val="auto"/>
        </w:rPr>
        <w:t>2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机器人</w:t>
      </w:r>
      <w:bookmarkEnd w:id="2"/>
      <w:bookmarkEnd w:id="3"/>
      <w:r>
        <w:rPr>
          <w:color w:val="auto"/>
        </w:rPr>
        <w:t>要求</w:t>
      </w:r>
      <w:bookmarkEnd w:id="4"/>
      <w:bookmarkEnd w:id="5"/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cs="Times New Roman"/>
          <w:b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b/>
          <w:color w:val="auto"/>
          <w:sz w:val="24"/>
          <w:szCs w:val="24"/>
          <w:lang w:val="en-US" w:eastAsia="zh-CN"/>
        </w:rPr>
        <w:t xml:space="preserve">2.1 </w:t>
      </w:r>
      <w:r>
        <w:rPr>
          <w:rFonts w:hint="eastAsia" w:ascii="Times New Roman" w:hAnsi="Times New Roman" w:cs="Times New Roman"/>
          <w:b/>
          <w:color w:val="auto"/>
          <w:sz w:val="24"/>
          <w:szCs w:val="24"/>
        </w:rPr>
        <w:t>人形机器人竞技全能赛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1、机器人数量：2（1台竞技体操机器人，1台仿人竞速机器人）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2、竞技体操机器人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①机器人结构：参赛机器人必须有明显的头、手臂、躯干和双足等部分，与人体的结构比例相协调；机器人腰部以下要大于总高度的一半；机器人自由度≤16（可行走）。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②机器人规格：规定机器人正面往前、立正姿势站立时，正对机器人看去，左右为长度方向，前后为宽度方向，上下为高度方向，机器人尺寸不超过（长）300mm×（宽）200mm×（高）450mm。规定机器人正面往前、立正姿势站立时，正视机器人单足看去，左右为长度方向，前后为宽度方向，机器人单足尺寸不超过（长）150mm×（宽）80mm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③机器人重量：不超过4Kg。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3、仿人竞速机器人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①机器人结构：仿人机器人必须有明显的头、手臂、躯干和双足等部分，与人体的结构比例相协调。要求机器人整体自由度≥13，头部有1 个自由度，单臂至少有2 个自由度，有明显的摆头和摆臂动作。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②要求机器人单腿应有≥3个自由度用于前后弯曲，至少有1个竖直自由度（舵机转动轴指向地面）用于改变机器人的前进方向，竖直自由度可安装在机器人腿部任何位置。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③膝关节自由度离相邻用于前后弯曲的自由度的距离比值约为1:1，行走时，腿部膝关节要有明显弯曲动作。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④机器人双足结构是类人的，要求双足必须符合人脚形状、单足形状是近似矩形的平底脚板。当机器人站立时，从上面看，机器人单足（单足指机器人单足脚底板和其上安装的辅助器件）投影位于（长）150mm×（宽）100mm的矩形区域内；两脚底板最外沿连线不重合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⑤机器人主体结构上，用于固定传感器的位置离传感器的最远距离不超过25mm。</w:t>
      </w:r>
    </w:p>
    <w:p>
      <w:pPr>
        <w:adjustRightInd w:val="0"/>
        <w:snapToGrid w:val="0"/>
        <w:spacing w:line="360" w:lineRule="auto"/>
        <w:jc w:val="left"/>
        <w:rPr>
          <w:rFonts w:hint="eastAsia" w:ascii="Times New Roman" w:hAnsi="Times New Roman" w:cs="Times New Roman"/>
          <w:b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 w:val="24"/>
          <w:szCs w:val="24"/>
          <w:lang w:val="en-US" w:eastAsia="zh-CN"/>
        </w:rPr>
        <w:t>2.2 车型机器人智能搬运赛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1、机器人数量：</w:t>
      </w:r>
      <w:r>
        <w:rPr>
          <w:rFonts w:hint="eastAsia"/>
          <w:color w:val="auto"/>
          <w:sz w:val="24"/>
          <w:szCs w:val="24"/>
        </w:rPr>
        <w:t>每支参赛队使用1个车型机器人参加比赛。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2、</w:t>
      </w:r>
      <w:r>
        <w:rPr>
          <w:rFonts w:hint="eastAsia"/>
          <w:color w:val="auto"/>
          <w:sz w:val="24"/>
          <w:szCs w:val="24"/>
        </w:rPr>
        <w:t>车型机器人尺寸不大于（长）300mm×（宽）200mm，轮子直径≤100mm，长和宽以车子静止放置时的最长和最宽处垂直投影来计算，如果长或宽不符合规定，则在初复赛总成绩中各扣20分</w:t>
      </w:r>
      <w:r>
        <w:rPr>
          <w:rFonts w:hint="eastAsia"/>
          <w:color w:val="auto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3、</w:t>
      </w:r>
      <w:r>
        <w:rPr>
          <w:rFonts w:hint="eastAsia"/>
          <w:color w:val="auto"/>
          <w:sz w:val="24"/>
          <w:szCs w:val="24"/>
        </w:rPr>
        <w:t>动力轮的数量不少于2个，如果少于两个动力轮则取消参赛资格</w:t>
      </w:r>
      <w:r>
        <w:rPr>
          <w:rFonts w:hint="eastAsia"/>
          <w:color w:val="auto"/>
          <w:sz w:val="24"/>
          <w:szCs w:val="24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4、</w:t>
      </w:r>
      <w:r>
        <w:rPr>
          <w:rFonts w:hint="eastAsia"/>
          <w:color w:val="auto"/>
          <w:sz w:val="24"/>
          <w:szCs w:val="24"/>
        </w:rPr>
        <w:t>在满足车型机器人尺寸基本尺寸情况下，对于重量和体积不做具体限制。</w:t>
      </w:r>
    </w:p>
    <w:p>
      <w:pPr>
        <w:pStyle w:val="3"/>
        <w:rPr>
          <w:color w:val="auto"/>
        </w:rPr>
      </w:pPr>
      <w:bookmarkStart w:id="6" w:name="_Toc485767137"/>
      <w:bookmarkStart w:id="7" w:name="_Toc514094012"/>
      <w:bookmarkStart w:id="8" w:name="_Toc10920498"/>
      <w:bookmarkStart w:id="9" w:name="_Toc10908289"/>
      <w:r>
        <w:rPr>
          <w:color w:val="auto"/>
        </w:rPr>
        <w:t>3</w:t>
      </w:r>
      <w:bookmarkEnd w:id="6"/>
      <w:bookmarkEnd w:id="7"/>
      <w:r>
        <w:rPr>
          <w:color w:val="auto"/>
        </w:rPr>
        <w:t>技术认证文档要求</w:t>
      </w:r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特别注意：每支报名的参赛队伍必须在报名</w:t>
      </w:r>
      <w:r>
        <w:rPr>
          <w:rFonts w:hint="eastAsia"/>
          <w:color w:val="auto"/>
          <w:sz w:val="24"/>
          <w:szCs w:val="24"/>
          <w:lang w:val="en-US" w:eastAsia="zh-CN"/>
        </w:rPr>
        <w:t>前</w:t>
      </w:r>
      <w:r>
        <w:rPr>
          <w:rFonts w:hint="eastAsia"/>
          <w:color w:val="auto"/>
          <w:sz w:val="24"/>
          <w:szCs w:val="24"/>
        </w:rPr>
        <w:t>提交资格认证材料到指定邮箱（车型机器人智能搬运赛</w:t>
      </w:r>
      <w:r>
        <w:rPr>
          <w:rFonts w:hint="eastAsia"/>
          <w:color w:val="auto"/>
          <w:sz w:val="24"/>
          <w:szCs w:val="24"/>
          <w:lang w:eastAsia="zh-CN"/>
        </w:rPr>
        <w:t>：</w:t>
      </w:r>
      <w:r>
        <w:rPr>
          <w:rFonts w:hint="eastAsia"/>
          <w:color w:val="auto"/>
          <w:sz w:val="24"/>
          <w:szCs w:val="24"/>
        </w:rPr>
        <w:t>1404187769@qq.com</w:t>
      </w:r>
      <w:r>
        <w:rPr>
          <w:rFonts w:hint="eastAsia"/>
          <w:color w:val="auto"/>
          <w:sz w:val="24"/>
          <w:szCs w:val="24"/>
          <w:lang w:eastAsia="zh-CN"/>
        </w:rPr>
        <w:t>；人形机器人竞技全能赛：1623067073@qq.com</w:t>
      </w:r>
      <w:r>
        <w:rPr>
          <w:rFonts w:hint="eastAsia"/>
          <w:color w:val="auto"/>
          <w:sz w:val="24"/>
          <w:szCs w:val="24"/>
        </w:rPr>
        <w:t>）， 不提交资格认证材料的队伍不具备比赛资格；资格认证材料内容包括三个部分（着重声明：资格认证材料中必须包含第一部分，如果提交的材料没有第一部分，不能获得比赛资格）：</w:t>
      </w:r>
    </w:p>
    <w:p>
      <w:pPr>
        <w:adjustRightInd w:val="0"/>
        <w:snapToGrid w:val="0"/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第一部分： 必须提交材料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①队伍介绍，主要包括成员介绍，以前的参赛介绍等等，既可以提交一个 </w:t>
      </w:r>
      <w:r>
        <w:rPr>
          <w:rFonts w:hint="eastAsia" w:ascii="Cambria" w:hAnsi="Cambria"/>
          <w:color w:val="auto"/>
          <w:sz w:val="24"/>
          <w:szCs w:val="24"/>
          <w:lang w:val="en-US" w:eastAsia="zh-CN"/>
        </w:rPr>
        <w:t>WORD</w:t>
      </w:r>
      <w:r>
        <w:rPr>
          <w:rFonts w:hint="eastAsia"/>
          <w:color w:val="auto"/>
          <w:sz w:val="24"/>
          <w:szCs w:val="24"/>
        </w:rPr>
        <w:t>文档也可以提交团队主页的网页链接，如果提交文档，正文字体为宋体小四，</w:t>
      </w:r>
      <w:r>
        <w:rPr>
          <w:rFonts w:ascii="Cambria" w:hAnsi="Cambria"/>
          <w:color w:val="auto"/>
          <w:sz w:val="24"/>
          <w:szCs w:val="24"/>
        </w:rPr>
        <w:t xml:space="preserve">1.5 </w:t>
      </w:r>
      <w:r>
        <w:rPr>
          <w:rFonts w:hint="eastAsia"/>
          <w:color w:val="auto"/>
          <w:sz w:val="24"/>
          <w:szCs w:val="24"/>
        </w:rPr>
        <w:t>倍行距，应尽量保证排版美观且不少于</w:t>
      </w:r>
      <w:r>
        <w:rPr>
          <w:rFonts w:ascii="Cambria" w:hAnsi="Cambria"/>
          <w:color w:val="auto"/>
          <w:sz w:val="24"/>
          <w:szCs w:val="24"/>
        </w:rPr>
        <w:t>4</w:t>
      </w:r>
      <w:r>
        <w:rPr>
          <w:rFonts w:hint="eastAsia"/>
          <w:color w:val="auto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②机器人功能展示视频（控制视频大小在 </w:t>
      </w:r>
      <w:r>
        <w:rPr>
          <w:rFonts w:ascii="Cambria" w:hAnsi="Cambria"/>
          <w:color w:val="auto"/>
          <w:sz w:val="24"/>
          <w:szCs w:val="24"/>
        </w:rPr>
        <w:t xml:space="preserve">10M </w:t>
      </w:r>
      <w:r>
        <w:rPr>
          <w:rFonts w:hint="eastAsia"/>
          <w:color w:val="auto"/>
          <w:sz w:val="24"/>
          <w:szCs w:val="24"/>
        </w:rPr>
        <w:t>以下），主要内容为参赛机器人完整测试视频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hint="eastAsia"/>
          <w:color w:val="auto"/>
          <w:sz w:val="24"/>
          <w:szCs w:val="24"/>
          <w:lang w:val="en-US" w:eastAsia="zh-CN"/>
        </w:rPr>
        <w:t>机器人零部件加工、安装</w:t>
      </w:r>
      <w:r>
        <w:rPr>
          <w:rFonts w:hint="eastAsia"/>
          <w:color w:val="auto"/>
          <w:sz w:val="24"/>
          <w:szCs w:val="24"/>
        </w:rPr>
        <w:t>等，时长应在</w:t>
      </w:r>
      <w:r>
        <w:rPr>
          <w:rFonts w:ascii="Cambria" w:hAnsi="Cambria"/>
          <w:color w:val="auto"/>
          <w:sz w:val="24"/>
          <w:szCs w:val="24"/>
        </w:rPr>
        <w:t>2</w:t>
      </w:r>
      <w:r>
        <w:rPr>
          <w:rFonts w:hint="eastAsia"/>
          <w:color w:val="auto"/>
          <w:sz w:val="24"/>
          <w:szCs w:val="24"/>
        </w:rPr>
        <w:t>分钟到</w:t>
      </w:r>
      <w:r>
        <w:rPr>
          <w:rFonts w:ascii="Cambria" w:hAnsi="Cambria"/>
          <w:color w:val="auto"/>
          <w:sz w:val="24"/>
          <w:szCs w:val="24"/>
        </w:rPr>
        <w:t>3</w:t>
      </w:r>
      <w:r>
        <w:rPr>
          <w:rFonts w:hint="eastAsia"/>
          <w:color w:val="auto"/>
          <w:sz w:val="24"/>
          <w:szCs w:val="24"/>
        </w:rPr>
        <w:t>分钟之间。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③机器人介绍相关材料，特别强调，技术委员会关注各参赛队队员的自我创新，不能抄袭，不能与他队雷同，否则有可能被取消比赛资格。主要内容为参赛机器人结构、几何尺寸、重量；参赛机器人实物正面全身照1张；机械设计方案、硬件电路方案、主要软件算法、竞赛策略；主要硬件电路原理图文件、主要硬件电路PCB布线图文件等相关技术</w:t>
      </w:r>
      <w:r>
        <w:rPr>
          <w:rFonts w:hint="eastAsia"/>
          <w:color w:val="auto"/>
          <w:sz w:val="24"/>
          <w:szCs w:val="24"/>
          <w:lang w:val="en-US" w:eastAsia="zh-CN"/>
        </w:rPr>
        <w:t>资料</w:t>
      </w:r>
      <w:r>
        <w:rPr>
          <w:rFonts w:hint="eastAsia"/>
          <w:color w:val="auto"/>
          <w:sz w:val="24"/>
          <w:szCs w:val="24"/>
        </w:rPr>
        <w:t>，最终提交一个不少于</w:t>
      </w:r>
      <w:r>
        <w:rPr>
          <w:rFonts w:ascii="Cambria" w:hAnsi="Cambria"/>
          <w:color w:val="auto"/>
          <w:sz w:val="24"/>
          <w:szCs w:val="24"/>
        </w:rPr>
        <w:t>6</w:t>
      </w:r>
      <w:r>
        <w:rPr>
          <w:rFonts w:hint="eastAsia"/>
          <w:color w:val="auto"/>
          <w:sz w:val="24"/>
          <w:szCs w:val="24"/>
        </w:rPr>
        <w:t>页的</w:t>
      </w:r>
      <w:r>
        <w:rPr>
          <w:rFonts w:ascii="Cambria" w:hAnsi="Cambria"/>
          <w:color w:val="auto"/>
          <w:sz w:val="24"/>
          <w:szCs w:val="24"/>
        </w:rPr>
        <w:t>pdf</w:t>
      </w:r>
      <w:r>
        <w:rPr>
          <w:rFonts w:hint="eastAsia"/>
          <w:color w:val="auto"/>
          <w:sz w:val="24"/>
          <w:szCs w:val="24"/>
        </w:rPr>
        <w:t>文件（正文字体为宋体小四，</w:t>
      </w:r>
      <w:r>
        <w:rPr>
          <w:rFonts w:ascii="Cambria" w:hAnsi="Cambria"/>
          <w:color w:val="auto"/>
          <w:sz w:val="24"/>
          <w:szCs w:val="24"/>
        </w:rPr>
        <w:t xml:space="preserve">1.5 </w:t>
      </w:r>
      <w:r>
        <w:rPr>
          <w:rFonts w:hint="eastAsia"/>
          <w:color w:val="auto"/>
          <w:sz w:val="24"/>
          <w:szCs w:val="24"/>
        </w:rPr>
        <w:t>倍行距），应尽量保证排版美观。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特别说明：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1、</w:t>
      </w:r>
      <w:r>
        <w:rPr>
          <w:rFonts w:hint="eastAsia"/>
          <w:color w:val="auto"/>
          <w:sz w:val="24"/>
          <w:szCs w:val="24"/>
        </w:rPr>
        <w:t>若参赛队伍所在学院近三年有参加该比赛项目，则须在技术报告中说明此次参赛机器人在机械设计、硬件电路、主要算法和竞赛策略方面，与往届参赛方案的区别。若往年无参加此项目，则须在技术报告中注明“经指导老师确认，本参赛队伍所在学院近三年未参加</w:t>
      </w:r>
      <w:r>
        <w:rPr>
          <w:rFonts w:hint="eastAsia"/>
          <w:color w:val="auto"/>
          <w:sz w:val="24"/>
          <w:szCs w:val="24"/>
          <w:lang w:val="en-US" w:eastAsia="zh-CN"/>
        </w:rPr>
        <w:t>该</w:t>
      </w:r>
      <w:r>
        <w:rPr>
          <w:rFonts w:hint="eastAsia"/>
          <w:color w:val="auto"/>
          <w:sz w:val="24"/>
          <w:szCs w:val="24"/>
        </w:rPr>
        <w:t>项目比赛”。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2、</w:t>
      </w:r>
      <w:r>
        <w:rPr>
          <w:rFonts w:hint="eastAsia"/>
          <w:color w:val="auto"/>
          <w:sz w:val="24"/>
          <w:szCs w:val="24"/>
        </w:rPr>
        <w:t>主要硬件电路必须为自主设计与制作，包括主控电路和驱动电路部分。传感器电路部分可自选传感器模块，不要求自主设计与制作。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color w:val="auto"/>
          <w:sz w:val="24"/>
          <w:szCs w:val="24"/>
        </w:rPr>
        <w:t>、主要硬件电路的PCB板实物必须有参赛队伍名称和参赛年份。</w:t>
      </w:r>
    </w:p>
    <w:p>
      <w:pPr>
        <w:adjustRightInd w:val="0"/>
        <w:snapToGrid w:val="0"/>
        <w:spacing w:line="360" w:lineRule="auto"/>
        <w:rPr>
          <w:rFonts w:hint="eastAsia"/>
          <w:color w:val="auto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第二部分：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近</w:t>
      </w:r>
      <w:r>
        <w:rPr>
          <w:rFonts w:ascii="Cambria" w:hAnsi="Cambria"/>
          <w:color w:val="auto"/>
          <w:sz w:val="24"/>
          <w:szCs w:val="24"/>
        </w:rPr>
        <w:t>3</w:t>
      </w:r>
      <w:r>
        <w:rPr>
          <w:rFonts w:hint="eastAsia"/>
          <w:color w:val="auto"/>
          <w:sz w:val="24"/>
          <w:szCs w:val="24"/>
        </w:rPr>
        <w:t>年（</w:t>
      </w:r>
      <w:r>
        <w:rPr>
          <w:rFonts w:ascii="Cambria" w:hAnsi="Cambria"/>
          <w:color w:val="auto"/>
          <w:sz w:val="24"/>
          <w:szCs w:val="24"/>
        </w:rPr>
        <w:t>201</w:t>
      </w:r>
      <w:r>
        <w:rPr>
          <w:rFonts w:hint="eastAsia" w:ascii="Cambria" w:hAnsi="Cambria"/>
          <w:color w:val="auto"/>
          <w:sz w:val="24"/>
          <w:szCs w:val="24"/>
        </w:rPr>
        <w:t>7</w:t>
      </w:r>
      <w:r>
        <w:rPr>
          <w:rFonts w:hint="eastAsia"/>
          <w:color w:val="auto"/>
          <w:sz w:val="24"/>
          <w:szCs w:val="24"/>
          <w:lang w:val="en-US" w:eastAsia="zh-CN"/>
        </w:rPr>
        <w:t>--</w:t>
      </w:r>
      <w:r>
        <w:rPr>
          <w:rFonts w:ascii="Cambria" w:hAnsi="Cambria"/>
          <w:color w:val="auto"/>
          <w:sz w:val="24"/>
          <w:szCs w:val="24"/>
        </w:rPr>
        <w:t>201</w:t>
      </w:r>
      <w:r>
        <w:rPr>
          <w:rFonts w:hint="eastAsia" w:ascii="Cambria" w:hAnsi="Cambria"/>
          <w:color w:val="auto"/>
          <w:sz w:val="24"/>
          <w:szCs w:val="24"/>
        </w:rPr>
        <w:t>9</w:t>
      </w:r>
      <w:r>
        <w:rPr>
          <w:rFonts w:hint="eastAsia"/>
          <w:color w:val="auto"/>
          <w:sz w:val="24"/>
          <w:szCs w:val="24"/>
        </w:rPr>
        <w:t>年）参加中国自动化学会组织的中国机器人大赛</w:t>
      </w:r>
      <w:r>
        <w:rPr>
          <w:rFonts w:hint="eastAsia"/>
          <w:color w:val="auto"/>
          <w:sz w:val="24"/>
          <w:szCs w:val="24"/>
          <w:lang w:val="en-US" w:eastAsia="zh-CN"/>
        </w:rPr>
        <w:t>工程竞技类</w:t>
      </w:r>
      <w:r>
        <w:rPr>
          <w:rFonts w:hint="eastAsia"/>
          <w:color w:val="auto"/>
          <w:sz w:val="24"/>
          <w:szCs w:val="24"/>
        </w:rPr>
        <w:t>项目的获奖情况说明文档，同时需提供相应证明材料（例如：获奖证书图片</w:t>
      </w:r>
      <w:r>
        <w:rPr>
          <w:rFonts w:hint="eastAsia"/>
          <w:color w:val="auto"/>
          <w:sz w:val="24"/>
          <w:szCs w:val="24"/>
          <w:lang w:eastAsia="zh-CN"/>
        </w:rPr>
        <w:t>，</w:t>
      </w:r>
      <w:r>
        <w:rPr>
          <w:rFonts w:ascii="Cambria" w:hAnsi="Cambria"/>
          <w:color w:val="auto"/>
          <w:sz w:val="24"/>
          <w:szCs w:val="24"/>
        </w:rPr>
        <w:t xml:space="preserve">jpg </w:t>
      </w:r>
      <w:r>
        <w:rPr>
          <w:rFonts w:hint="eastAsia"/>
          <w:color w:val="auto"/>
          <w:sz w:val="24"/>
          <w:szCs w:val="24"/>
        </w:rPr>
        <w:t>格式）。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 xml:space="preserve">注 </w:t>
      </w:r>
      <w:r>
        <w:rPr>
          <w:rFonts w:ascii="Cambria" w:hAnsi="Cambria"/>
          <w:b/>
          <w:bCs/>
          <w:color w:val="auto"/>
          <w:sz w:val="24"/>
          <w:szCs w:val="24"/>
        </w:rPr>
        <w:t>1</w:t>
      </w:r>
      <w:r>
        <w:rPr>
          <w:rFonts w:hint="eastAsia"/>
          <w:b/>
          <w:bCs/>
          <w:color w:val="auto"/>
          <w:sz w:val="24"/>
          <w:szCs w:val="24"/>
        </w:rPr>
        <w:t>：</w:t>
      </w:r>
      <w:r>
        <w:rPr>
          <w:rFonts w:hint="eastAsia"/>
          <w:color w:val="auto"/>
          <w:sz w:val="24"/>
          <w:szCs w:val="24"/>
        </w:rPr>
        <w:t>每个参赛队需提交一份获奖证书的目录，</w:t>
      </w:r>
      <w:r>
        <w:rPr>
          <w:rFonts w:hint="eastAsia" w:ascii="Cambria" w:hAnsi="Cambria"/>
          <w:color w:val="auto"/>
          <w:sz w:val="24"/>
          <w:szCs w:val="24"/>
          <w:lang w:val="en-US" w:eastAsia="zh-CN"/>
        </w:rPr>
        <w:t>WORD</w:t>
      </w:r>
      <w:r>
        <w:rPr>
          <w:rFonts w:hint="eastAsia"/>
          <w:color w:val="auto"/>
          <w:sz w:val="24"/>
          <w:szCs w:val="24"/>
        </w:rPr>
        <w:t>文件格式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注 2：</w:t>
      </w:r>
      <w:r>
        <w:rPr>
          <w:rFonts w:hint="eastAsia"/>
          <w:color w:val="auto"/>
          <w:sz w:val="24"/>
          <w:szCs w:val="24"/>
        </w:rPr>
        <w:t>所提交的</w:t>
      </w:r>
      <w:r>
        <w:rPr>
          <w:rFonts w:ascii="Cambria" w:hAnsi="Cambria"/>
          <w:color w:val="auto"/>
          <w:sz w:val="24"/>
          <w:szCs w:val="24"/>
        </w:rPr>
        <w:t>jpg</w:t>
      </w:r>
      <w:r>
        <w:rPr>
          <w:rFonts w:hint="eastAsia"/>
          <w:color w:val="auto"/>
          <w:sz w:val="24"/>
          <w:szCs w:val="24"/>
        </w:rPr>
        <w:t>文件经压缩后，所有</w:t>
      </w:r>
      <w:r>
        <w:rPr>
          <w:rFonts w:ascii="Cambria" w:hAnsi="Cambria"/>
          <w:color w:val="auto"/>
          <w:sz w:val="24"/>
          <w:szCs w:val="24"/>
        </w:rPr>
        <w:t>jpg</w:t>
      </w:r>
      <w:r>
        <w:rPr>
          <w:rFonts w:hint="eastAsia"/>
          <w:color w:val="auto"/>
          <w:sz w:val="24"/>
          <w:szCs w:val="24"/>
        </w:rPr>
        <w:t xml:space="preserve">文件之和不超过 </w:t>
      </w:r>
      <w:r>
        <w:rPr>
          <w:rFonts w:hint="eastAsia" w:ascii="Cambria" w:hAnsi="Cambria"/>
          <w:color w:val="auto"/>
          <w:sz w:val="24"/>
          <w:szCs w:val="24"/>
        </w:rPr>
        <w:t>5</w:t>
      </w:r>
      <w:r>
        <w:rPr>
          <w:rFonts w:ascii="Cambria" w:hAnsi="Cambria"/>
          <w:color w:val="auto"/>
          <w:sz w:val="24"/>
          <w:szCs w:val="24"/>
        </w:rPr>
        <w:t>M</w:t>
      </w:r>
      <w:r>
        <w:rPr>
          <w:rFonts w:hint="eastAsia"/>
          <w:color w:val="auto"/>
          <w:sz w:val="24"/>
          <w:szCs w:val="24"/>
        </w:rPr>
        <w:t xml:space="preserve">，否则扣除 </w:t>
      </w:r>
      <w:r>
        <w:rPr>
          <w:rFonts w:ascii="Cambria" w:hAnsi="Cambria"/>
          <w:color w:val="auto"/>
          <w:sz w:val="24"/>
          <w:szCs w:val="24"/>
        </w:rPr>
        <w:t>10</w:t>
      </w:r>
      <w:r>
        <w:rPr>
          <w:rFonts w:hint="eastAsia"/>
          <w:color w:val="auto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rPr>
          <w:color w:val="auto"/>
          <w:sz w:val="24"/>
          <w:szCs w:val="24"/>
        </w:rPr>
      </w:pPr>
    </w:p>
    <w:p>
      <w:pPr>
        <w:adjustRightInd w:val="0"/>
        <w:snapToGrid w:val="0"/>
        <w:spacing w:line="360" w:lineRule="auto"/>
        <w:ind w:left="240" w:hanging="240" w:hangingChars="100"/>
        <w:jc w:val="left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第三部分： 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近</w:t>
      </w:r>
      <w:r>
        <w:rPr>
          <w:rFonts w:ascii="Cambria" w:hAnsi="Cambria"/>
          <w:color w:val="auto"/>
          <w:sz w:val="24"/>
          <w:szCs w:val="24"/>
        </w:rPr>
        <w:t>3</w:t>
      </w:r>
      <w:r>
        <w:rPr>
          <w:rFonts w:hint="eastAsia"/>
          <w:color w:val="auto"/>
          <w:sz w:val="24"/>
          <w:szCs w:val="24"/>
        </w:rPr>
        <w:t>年（</w:t>
      </w:r>
      <w:r>
        <w:rPr>
          <w:rFonts w:ascii="Cambria" w:hAnsi="Cambria"/>
          <w:color w:val="auto"/>
          <w:sz w:val="24"/>
          <w:szCs w:val="24"/>
        </w:rPr>
        <w:t>201</w:t>
      </w:r>
      <w:r>
        <w:rPr>
          <w:rFonts w:hint="eastAsia" w:ascii="Cambria" w:hAnsi="Cambria"/>
          <w:color w:val="auto"/>
          <w:sz w:val="24"/>
          <w:szCs w:val="24"/>
        </w:rPr>
        <w:t>7</w:t>
      </w:r>
      <w:r>
        <w:rPr>
          <w:rFonts w:ascii="Cambria" w:hAnsi="Cambria"/>
          <w:color w:val="auto"/>
          <w:sz w:val="24"/>
          <w:szCs w:val="24"/>
        </w:rPr>
        <w:t>--201</w:t>
      </w:r>
      <w:r>
        <w:rPr>
          <w:rFonts w:hint="eastAsia" w:ascii="Cambria" w:hAnsi="Cambria"/>
          <w:color w:val="auto"/>
          <w:sz w:val="24"/>
          <w:szCs w:val="24"/>
        </w:rPr>
        <w:t>9</w:t>
      </w:r>
      <w:r>
        <w:rPr>
          <w:rFonts w:hint="eastAsia" w:ascii="Cambria" w:hAnsi="Cambria"/>
          <w:color w:val="auto"/>
          <w:sz w:val="24"/>
          <w:szCs w:val="24"/>
          <w:lang w:val="en-US" w:eastAsia="zh-CN"/>
        </w:rPr>
        <w:t>年</w:t>
      </w:r>
      <w:r>
        <w:rPr>
          <w:rFonts w:hint="eastAsia"/>
          <w:color w:val="auto"/>
          <w:sz w:val="24"/>
          <w:szCs w:val="24"/>
        </w:rPr>
        <w:t>）来团队或团队成员公开发表的与此机器人涉及技术相关的论文、申请的专利与软件著作权等情况说明文档（需提供相应证明材料，如</w:t>
      </w:r>
      <w:r>
        <w:rPr>
          <w:rFonts w:hint="eastAsia"/>
          <w:color w:val="auto"/>
          <w:sz w:val="24"/>
          <w:szCs w:val="24"/>
          <w:lang w:val="en-US" w:eastAsia="zh-CN"/>
        </w:rPr>
        <w:t>论文、</w:t>
      </w:r>
      <w:r>
        <w:rPr>
          <w:rFonts w:hint="eastAsia"/>
          <w:color w:val="auto"/>
          <w:sz w:val="24"/>
          <w:szCs w:val="24"/>
        </w:rPr>
        <w:t>证书复印件等）。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color w:val="auto"/>
          <w:sz w:val="24"/>
          <w:szCs w:val="24"/>
        </w:rPr>
      </w:pPr>
    </w:p>
    <w:p>
      <w:pPr>
        <w:pStyle w:val="3"/>
        <w:rPr>
          <w:color w:val="auto"/>
        </w:rPr>
      </w:pPr>
      <w:r>
        <w:rPr>
          <w:rFonts w:hint="eastAsia"/>
          <w:color w:val="auto"/>
        </w:rPr>
        <w:t>4</w:t>
      </w:r>
      <w:r>
        <w:rPr>
          <w:color w:val="auto"/>
        </w:rPr>
        <w:t>技术认证文档</w:t>
      </w:r>
      <w:r>
        <w:rPr>
          <w:rFonts w:hint="eastAsia"/>
          <w:color w:val="auto"/>
        </w:rPr>
        <w:t>评分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技术认证文档评分由技术委员会评定，在赛项讨论群</w:t>
      </w:r>
      <w:r>
        <w:rPr>
          <w:rFonts w:hint="eastAsia"/>
          <w:color w:val="auto"/>
          <w:sz w:val="24"/>
          <w:szCs w:val="24"/>
          <w:lang w:val="en-US" w:eastAsia="zh-CN"/>
        </w:rPr>
        <w:t>中</w:t>
      </w:r>
      <w:r>
        <w:rPr>
          <w:rFonts w:hint="eastAsia"/>
          <w:color w:val="auto"/>
          <w:sz w:val="24"/>
          <w:szCs w:val="24"/>
        </w:rPr>
        <w:t>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资格认证材料中必须包含第一部分，如果无法提供其他两部分材料， 需提交一份说明文档，对情况予以说明；资格认证材料由</w:t>
      </w:r>
      <w:r>
        <w:rPr>
          <w:rFonts w:hint="eastAsia"/>
          <w:color w:val="auto"/>
          <w:sz w:val="24"/>
          <w:szCs w:val="24"/>
          <w:lang w:val="en-US" w:eastAsia="zh-CN"/>
        </w:rPr>
        <w:t>工程竞技类</w:t>
      </w:r>
      <w:r>
        <w:rPr>
          <w:rFonts w:hint="eastAsia"/>
          <w:color w:val="auto"/>
          <w:sz w:val="24"/>
          <w:szCs w:val="24"/>
        </w:rPr>
        <w:t>机器人技术委员会进行评分并排序；在比赛成绩出现相同情况下，由资格认证评分来决定队伍排名，资格认证排名靠前的最终比赛排名靠前。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资格认证材料评分依据如下：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</w:t>
      </w:r>
      <w:r>
        <w:rPr>
          <w:rFonts w:hint="eastAsia" w:ascii="Cambria" w:hAnsi="Cambria"/>
          <w:color w:val="auto"/>
          <w:sz w:val="24"/>
          <w:szCs w:val="24"/>
        </w:rPr>
        <w:t>1</w:t>
      </w:r>
      <w:r>
        <w:rPr>
          <w:rFonts w:hint="eastAsia"/>
          <w:color w:val="auto"/>
          <w:sz w:val="24"/>
          <w:szCs w:val="24"/>
        </w:rPr>
        <w:t>）对于必须提交材料：此项材料不</w:t>
      </w:r>
      <w:r>
        <w:rPr>
          <w:rFonts w:hint="eastAsia"/>
          <w:color w:val="auto"/>
          <w:sz w:val="24"/>
          <w:szCs w:val="24"/>
          <w:lang w:val="en-US" w:eastAsia="zh-CN"/>
        </w:rPr>
        <w:t>加</w:t>
      </w:r>
      <w:r>
        <w:rPr>
          <w:rFonts w:hint="eastAsia"/>
          <w:color w:val="auto"/>
          <w:sz w:val="24"/>
          <w:szCs w:val="24"/>
        </w:rPr>
        <w:t>分</w:t>
      </w:r>
      <w:r>
        <w:rPr>
          <w:rFonts w:hint="eastAsia"/>
          <w:color w:val="auto"/>
          <w:sz w:val="24"/>
          <w:szCs w:val="24"/>
          <w:lang w:eastAsia="zh-CN"/>
        </w:rPr>
        <w:t>。</w:t>
      </w:r>
      <w:r>
        <w:rPr>
          <w:rFonts w:hint="eastAsia"/>
          <w:color w:val="auto"/>
          <w:sz w:val="24"/>
          <w:szCs w:val="24"/>
        </w:rPr>
        <w:t>如果不提交此项材料，直接取消比赛资格；如果提交的材料不合要求，从资格认证总分中扣除</w:t>
      </w:r>
      <w:r>
        <w:rPr>
          <w:rFonts w:hint="eastAsia"/>
          <w:color w:val="auto"/>
          <w:sz w:val="24"/>
          <w:szCs w:val="24"/>
          <w:lang w:val="en-US" w:eastAsia="zh-CN"/>
        </w:rPr>
        <w:t>10</w:t>
      </w:r>
      <w:r>
        <w:rPr>
          <w:rFonts w:hint="eastAsia"/>
          <w:color w:val="auto"/>
          <w:sz w:val="24"/>
          <w:szCs w:val="24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</w:t>
      </w:r>
      <w:r>
        <w:rPr>
          <w:rFonts w:hint="eastAsia" w:ascii="Cambria" w:hAnsi="Cambria"/>
          <w:color w:val="auto"/>
          <w:sz w:val="24"/>
          <w:szCs w:val="24"/>
        </w:rPr>
        <w:t>2</w:t>
      </w:r>
      <w:r>
        <w:rPr>
          <w:rFonts w:hint="eastAsia"/>
          <w:color w:val="auto"/>
          <w:sz w:val="24"/>
          <w:szCs w:val="24"/>
        </w:rPr>
        <w:t>）对于过往参赛证明材料：一项一等奖</w:t>
      </w:r>
      <w:r>
        <w:rPr>
          <w:rFonts w:hint="eastAsia"/>
          <w:color w:val="auto"/>
          <w:sz w:val="24"/>
          <w:szCs w:val="24"/>
          <w:lang w:val="en-US" w:eastAsia="zh-CN"/>
        </w:rPr>
        <w:t>5</w:t>
      </w:r>
      <w:r>
        <w:rPr>
          <w:rFonts w:hint="eastAsia"/>
          <w:color w:val="auto"/>
          <w:sz w:val="24"/>
          <w:szCs w:val="24"/>
        </w:rPr>
        <w:t>分，一项二等奖</w:t>
      </w:r>
      <w:r>
        <w:rPr>
          <w:rFonts w:hint="eastAsia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color w:val="auto"/>
          <w:sz w:val="24"/>
          <w:szCs w:val="24"/>
        </w:rPr>
        <w:t>分，一项三等奖</w:t>
      </w:r>
      <w:r>
        <w:rPr>
          <w:rFonts w:hint="eastAsia"/>
          <w:color w:val="auto"/>
          <w:sz w:val="24"/>
          <w:szCs w:val="24"/>
          <w:lang w:val="en-US" w:eastAsia="zh-CN"/>
        </w:rPr>
        <w:t>1</w:t>
      </w:r>
      <w:r>
        <w:rPr>
          <w:rFonts w:hint="eastAsia"/>
          <w:color w:val="auto"/>
          <w:sz w:val="24"/>
          <w:szCs w:val="24"/>
        </w:rPr>
        <w:t>分（注：其他特殊情况</w:t>
      </w:r>
      <w:r>
        <w:rPr>
          <w:rFonts w:hint="eastAsia"/>
          <w:color w:val="auto"/>
          <w:sz w:val="24"/>
          <w:szCs w:val="24"/>
          <w:lang w:val="en-US" w:eastAsia="zh-CN"/>
        </w:rPr>
        <w:t>由技术委员会讨论确定</w:t>
      </w:r>
      <w:r>
        <w:rPr>
          <w:rFonts w:hint="eastAsia"/>
          <w:color w:val="auto"/>
          <w:sz w:val="24"/>
          <w:szCs w:val="24"/>
        </w:rPr>
        <w:t xml:space="preserve">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Cambria" w:hAnsi="Cambr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</w:t>
      </w:r>
      <w:r>
        <w:rPr>
          <w:rFonts w:ascii="Cambria" w:hAnsi="Cambria"/>
          <w:color w:val="auto"/>
          <w:sz w:val="24"/>
          <w:szCs w:val="24"/>
        </w:rPr>
        <w:t>3</w:t>
      </w:r>
      <w:r>
        <w:rPr>
          <w:rFonts w:hint="eastAsia"/>
          <w:color w:val="auto"/>
          <w:sz w:val="24"/>
          <w:szCs w:val="24"/>
        </w:rPr>
        <w:t>）对于贡献证明材料：与</w:t>
      </w:r>
      <w:r>
        <w:rPr>
          <w:rFonts w:hint="eastAsia"/>
          <w:color w:val="auto"/>
          <w:sz w:val="24"/>
          <w:szCs w:val="24"/>
          <w:lang w:val="en-US" w:eastAsia="zh-CN"/>
        </w:rPr>
        <w:t>工程竞技</w:t>
      </w:r>
      <w:r>
        <w:rPr>
          <w:rFonts w:hint="eastAsia"/>
          <w:color w:val="auto"/>
          <w:sz w:val="24"/>
          <w:szCs w:val="24"/>
        </w:rPr>
        <w:t>机器人相关的1篇论文、1项发明专利授权得</w:t>
      </w:r>
      <w:r>
        <w:rPr>
          <w:rFonts w:hint="eastAsia"/>
          <w:color w:val="auto"/>
          <w:sz w:val="24"/>
          <w:szCs w:val="24"/>
          <w:lang w:val="en-US" w:eastAsia="zh-CN"/>
        </w:rPr>
        <w:t>10</w:t>
      </w:r>
      <w:r>
        <w:rPr>
          <w:rFonts w:hint="eastAsia"/>
          <w:color w:val="auto"/>
          <w:sz w:val="24"/>
          <w:szCs w:val="24"/>
        </w:rPr>
        <w:t>分，1项发明专利申请受理、1项软件著作权、1项实用新型专利授权得</w:t>
      </w:r>
      <w:r>
        <w:rPr>
          <w:rFonts w:hint="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="Cambria" w:hAnsi="Cambria"/>
          <w:color w:val="auto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ind w:firstLine="240" w:firstLineChars="100"/>
        <w:rPr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注 3：</w:t>
      </w:r>
      <w:r>
        <w:rPr>
          <w:rFonts w:hint="eastAsia"/>
          <w:color w:val="auto"/>
          <w:sz w:val="24"/>
          <w:szCs w:val="24"/>
        </w:rPr>
        <w:t>所有报名队伍必须在参赛报名前10天向技术委员会提交。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注 4：</w:t>
      </w:r>
      <w:r>
        <w:rPr>
          <w:rFonts w:hint="eastAsia"/>
          <w:color w:val="auto"/>
          <w:sz w:val="24"/>
          <w:szCs w:val="24"/>
        </w:rPr>
        <w:t xml:space="preserve">材料在提交时压缩包统一命名为： </w:t>
      </w:r>
      <w:r>
        <w:rPr>
          <w:rFonts w:hint="eastAsia"/>
          <w:color w:val="auto"/>
          <w:sz w:val="24"/>
          <w:szCs w:val="24"/>
          <w:lang w:val="en-US" w:eastAsia="zh-CN"/>
        </w:rPr>
        <w:t>XX子项</w:t>
      </w:r>
      <w:r>
        <w:rPr>
          <w:color w:val="auto"/>
          <w:sz w:val="24"/>
          <w:szCs w:val="24"/>
        </w:rPr>
        <w:t xml:space="preserve">_XX </w:t>
      </w:r>
      <w:r>
        <w:rPr>
          <w:rFonts w:hint="eastAsia"/>
          <w:color w:val="auto"/>
          <w:sz w:val="24"/>
          <w:szCs w:val="24"/>
        </w:rPr>
        <w:t>单位</w:t>
      </w:r>
      <w:r>
        <w:rPr>
          <w:color w:val="auto"/>
          <w:sz w:val="24"/>
          <w:szCs w:val="24"/>
        </w:rPr>
        <w:t>_</w:t>
      </w:r>
      <w:r>
        <w:rPr>
          <w:rFonts w:hint="eastAsia"/>
          <w:color w:val="auto"/>
          <w:sz w:val="24"/>
          <w:szCs w:val="24"/>
          <w:lang w:val="en-US" w:eastAsia="zh-CN"/>
        </w:rPr>
        <w:t>XX队伍</w:t>
      </w:r>
      <w:r>
        <w:rPr>
          <w:rFonts w:hint="eastAsia"/>
          <w:color w:val="auto"/>
          <w:sz w:val="24"/>
          <w:szCs w:val="24"/>
        </w:rPr>
        <w:t>资格认证材料；压缩包内包括三个文件夹，分别命名为第一部分，第二部分和第三部分，里面存放对应材料，如果没有某部分材料，对应文件夹内放置一份情况说明文档。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注 5：</w:t>
      </w:r>
      <w:r>
        <w:rPr>
          <w:rFonts w:hint="eastAsia"/>
          <w:color w:val="auto"/>
          <w:sz w:val="24"/>
          <w:szCs w:val="24"/>
        </w:rPr>
        <w:t>每队上传的资格认证材料严格控制在20M以内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 xml:space="preserve">注 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/>
          <w:b/>
          <w:bCs/>
          <w:color w:val="auto"/>
          <w:sz w:val="24"/>
          <w:szCs w:val="24"/>
        </w:rPr>
        <w:t>：</w:t>
      </w:r>
      <w:r>
        <w:rPr>
          <w:rFonts w:hint="eastAsia"/>
          <w:color w:val="auto"/>
          <w:sz w:val="24"/>
          <w:szCs w:val="24"/>
        </w:rPr>
        <w:t>在比赛期间对比赛做出一定贡献的，在下一次资格认证时给相应队伍加</w:t>
      </w:r>
      <w:r>
        <w:rPr>
          <w:rFonts w:hint="eastAsia"/>
          <w:color w:val="auto"/>
          <w:sz w:val="24"/>
          <w:szCs w:val="24"/>
          <w:lang w:val="en-US" w:eastAsia="zh-CN"/>
        </w:rPr>
        <w:t>10</w:t>
      </w:r>
      <w:r>
        <w:rPr>
          <w:rFonts w:hint="eastAsia"/>
          <w:color w:val="auto"/>
          <w:sz w:val="24"/>
          <w:szCs w:val="24"/>
        </w:rPr>
        <w:t>分。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105E9"/>
    <w:rsid w:val="000117C1"/>
    <w:rsid w:val="00045EBD"/>
    <w:rsid w:val="00085A7D"/>
    <w:rsid w:val="00087243"/>
    <w:rsid w:val="00087E52"/>
    <w:rsid w:val="000958B0"/>
    <w:rsid w:val="000D6EA8"/>
    <w:rsid w:val="00112F42"/>
    <w:rsid w:val="001178FC"/>
    <w:rsid w:val="00140C77"/>
    <w:rsid w:val="001E582D"/>
    <w:rsid w:val="002211E5"/>
    <w:rsid w:val="00275BEE"/>
    <w:rsid w:val="00285FCD"/>
    <w:rsid w:val="002D45AB"/>
    <w:rsid w:val="00344D54"/>
    <w:rsid w:val="00393C9C"/>
    <w:rsid w:val="003F61FF"/>
    <w:rsid w:val="00461E05"/>
    <w:rsid w:val="0047653F"/>
    <w:rsid w:val="004A2139"/>
    <w:rsid w:val="004B067F"/>
    <w:rsid w:val="004D2822"/>
    <w:rsid w:val="004F4074"/>
    <w:rsid w:val="00516428"/>
    <w:rsid w:val="005B5850"/>
    <w:rsid w:val="00621A11"/>
    <w:rsid w:val="006460B8"/>
    <w:rsid w:val="006803E7"/>
    <w:rsid w:val="0068611A"/>
    <w:rsid w:val="006B265C"/>
    <w:rsid w:val="006E01CB"/>
    <w:rsid w:val="00756E68"/>
    <w:rsid w:val="00763C29"/>
    <w:rsid w:val="00773D5D"/>
    <w:rsid w:val="007B08E5"/>
    <w:rsid w:val="00800E1C"/>
    <w:rsid w:val="008F3F10"/>
    <w:rsid w:val="00960178"/>
    <w:rsid w:val="009B641E"/>
    <w:rsid w:val="009F40FB"/>
    <w:rsid w:val="009F55D2"/>
    <w:rsid w:val="009F693B"/>
    <w:rsid w:val="00A00938"/>
    <w:rsid w:val="00A77A4D"/>
    <w:rsid w:val="00AE5F81"/>
    <w:rsid w:val="00B80BC9"/>
    <w:rsid w:val="00BB1234"/>
    <w:rsid w:val="00BB4E29"/>
    <w:rsid w:val="00BC1939"/>
    <w:rsid w:val="00BF416C"/>
    <w:rsid w:val="00C84F79"/>
    <w:rsid w:val="00CC4283"/>
    <w:rsid w:val="00CD6179"/>
    <w:rsid w:val="00D37908"/>
    <w:rsid w:val="00D70B27"/>
    <w:rsid w:val="00D819DF"/>
    <w:rsid w:val="00D956AA"/>
    <w:rsid w:val="00D96DAF"/>
    <w:rsid w:val="00DD0C43"/>
    <w:rsid w:val="00E3170B"/>
    <w:rsid w:val="00E501BB"/>
    <w:rsid w:val="00E86238"/>
    <w:rsid w:val="00EF1205"/>
    <w:rsid w:val="00F02E0C"/>
    <w:rsid w:val="00F472CD"/>
    <w:rsid w:val="00F55EC2"/>
    <w:rsid w:val="00F622B4"/>
    <w:rsid w:val="00F636CC"/>
    <w:rsid w:val="00FB562A"/>
    <w:rsid w:val="03E0591D"/>
    <w:rsid w:val="0D5403CC"/>
    <w:rsid w:val="20771420"/>
    <w:rsid w:val="23C40FE4"/>
    <w:rsid w:val="23CF16F1"/>
    <w:rsid w:val="25250981"/>
    <w:rsid w:val="316A0E22"/>
    <w:rsid w:val="38E8268A"/>
    <w:rsid w:val="50214DB7"/>
    <w:rsid w:val="5415428F"/>
    <w:rsid w:val="567243B8"/>
    <w:rsid w:val="5FD213BB"/>
    <w:rsid w:val="63B2114D"/>
    <w:rsid w:val="668D52FE"/>
    <w:rsid w:val="68EB0260"/>
    <w:rsid w:val="79DF9B90"/>
    <w:rsid w:val="FF9E9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7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basedOn w:val="4"/>
    <w:link w:val="2"/>
    <w:qFormat/>
    <w:uiPriority w:val="9"/>
    <w:rPr>
      <w:b/>
      <w:bCs/>
      <w:sz w:val="32"/>
      <w:szCs w:val="32"/>
    </w:rPr>
  </w:style>
  <w:style w:type="character" w:customStyle="1" w:styleId="7">
    <w:name w:val="标题 4 Char"/>
    <w:basedOn w:val="4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248</Words>
  <Characters>1419</Characters>
  <Lines>11</Lines>
  <Paragraphs>3</Paragraphs>
  <TotalTime>0</TotalTime>
  <ScaleCrop>false</ScaleCrop>
  <LinksUpToDate>false</LinksUpToDate>
  <CharactersWithSpaces>1664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2020-09-11T11:01:00Z</dcterms:created>
  <dc:creator>Wanmi</dc:creator>
  <cp:lastModifiedBy>tuerq</cp:lastModifiedBy>
  <dcterms:modified xsi:type="dcterms:W3CDTF">2020-09-20T09:03:56Z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