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</w:p>
    <w:p>
      <w:pPr>
        <w:jc w:val="center"/>
        <w:rPr>
          <w:rFonts w:hint="eastAsia" w:asciiTheme="minorEastAsia" w:hAnsiTheme="minorEastAsia"/>
          <w:b/>
          <w:sz w:val="36"/>
          <w:szCs w:val="36"/>
          <w:lang w:val="en-US" w:eastAsia="zh-CN"/>
        </w:rPr>
      </w:pPr>
      <w:r>
        <w:rPr>
          <w:rFonts w:hint="eastAsia" w:asciiTheme="minorEastAsia" w:hAnsiTheme="minorEastAsia"/>
          <w:b/>
          <w:sz w:val="36"/>
          <w:szCs w:val="36"/>
        </w:rPr>
        <w:t>202</w:t>
      </w:r>
      <w:r>
        <w:rPr>
          <w:rFonts w:asciiTheme="minorEastAsia" w:hAnsiTheme="minorEastAsia"/>
          <w:b/>
          <w:sz w:val="36"/>
          <w:szCs w:val="36"/>
        </w:rPr>
        <w:t>4</w:t>
      </w:r>
      <w:r>
        <w:rPr>
          <w:rFonts w:hint="eastAsia" w:asciiTheme="minorEastAsia" w:hAnsiTheme="minorEastAsia"/>
          <w:b/>
          <w:sz w:val="36"/>
          <w:szCs w:val="36"/>
        </w:rPr>
        <w:t>中国机器人大赛</w:t>
      </w:r>
      <w:r>
        <w:rPr>
          <w:rFonts w:hint="eastAsia" w:asciiTheme="minorEastAsia" w:hAnsiTheme="minorEastAsia"/>
          <w:b/>
          <w:sz w:val="36"/>
          <w:szCs w:val="36"/>
          <w:lang w:val="en-US" w:eastAsia="zh-CN"/>
        </w:rPr>
        <w:t>暨RoboCup机器人世界杯中国赛</w:t>
      </w:r>
    </w:p>
    <w:p>
      <w:pPr>
        <w:jc w:val="center"/>
        <w:rPr>
          <w:rFonts w:hint="default" w:asciiTheme="minorEastAsia" w:hAnsiTheme="minorEastAsia"/>
          <w:b/>
          <w:sz w:val="36"/>
          <w:szCs w:val="36"/>
          <w:lang w:val="en-US" w:eastAsia="zh-CN"/>
        </w:rPr>
      </w:pPr>
      <w:r>
        <w:rPr>
          <w:rFonts w:hint="eastAsia" w:asciiTheme="minorEastAsia" w:hAnsiTheme="minorEastAsia"/>
          <w:b/>
          <w:sz w:val="36"/>
          <w:szCs w:val="36"/>
          <w:lang w:val="en-US" w:eastAsia="zh-CN"/>
        </w:rPr>
        <w:t>（新疆赛区）</w:t>
      </w: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智能车挑战赛</w:t>
      </w: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（标准竞速）</w:t>
      </w: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t>参赛</w:t>
      </w:r>
      <w:r>
        <w:rPr>
          <w:rFonts w:hint="eastAsia" w:asciiTheme="minorEastAsia" w:hAnsiTheme="minorEastAsia"/>
          <w:b/>
          <w:sz w:val="36"/>
          <w:szCs w:val="36"/>
        </w:rPr>
        <w:t>队伍</w:t>
      </w:r>
      <w:r>
        <w:rPr>
          <w:rFonts w:asciiTheme="minorEastAsia" w:hAnsiTheme="minorEastAsia"/>
          <w:b/>
          <w:sz w:val="36"/>
          <w:szCs w:val="36"/>
        </w:rPr>
        <w:t>资格</w:t>
      </w:r>
      <w:r>
        <w:rPr>
          <w:rFonts w:hint="eastAsia" w:asciiTheme="minorEastAsia" w:hAnsiTheme="minorEastAsia"/>
          <w:b/>
          <w:sz w:val="36"/>
          <w:szCs w:val="36"/>
        </w:rPr>
        <w:t>认证要求</w:t>
      </w: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  <w:bookmarkStart w:id="10" w:name="_GoBack"/>
      <w:bookmarkEnd w:id="10"/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智能车挑战赛赛项技术委员会</w:t>
      </w:r>
    </w:p>
    <w:p>
      <w:pPr>
        <w:jc w:val="center"/>
        <w:rPr>
          <w:rFonts w:hint="eastAsia" w:asciiTheme="minorEastAsia" w:hAnsiTheme="minorEastAsia"/>
          <w:b/>
          <w:sz w:val="36"/>
          <w:szCs w:val="36"/>
        </w:rPr>
      </w:pPr>
      <w:r>
        <w:rPr>
          <w:rFonts w:hint="eastAsia" w:asciiTheme="minorEastAsia" w:hAnsiTheme="minorEastAsia"/>
          <w:b/>
          <w:sz w:val="36"/>
          <w:szCs w:val="36"/>
        </w:rPr>
        <w:t>2023年</w:t>
      </w:r>
      <w:r>
        <w:rPr>
          <w:rFonts w:asciiTheme="minorEastAsia" w:hAnsiTheme="minorEastAsia"/>
          <w:b/>
          <w:sz w:val="36"/>
          <w:szCs w:val="36"/>
        </w:rPr>
        <w:t>12</w:t>
      </w:r>
      <w:r>
        <w:rPr>
          <w:rFonts w:hint="eastAsia" w:asciiTheme="minorEastAsia" w:hAnsiTheme="minorEastAsia"/>
          <w:b/>
          <w:sz w:val="36"/>
          <w:szCs w:val="36"/>
        </w:rPr>
        <w:t>月</w:t>
      </w:r>
    </w:p>
    <w:p>
      <w:pPr>
        <w:widowControl/>
        <w:jc w:val="left"/>
        <w:rPr>
          <w:rFonts w:hint="eastAsia" w:asciiTheme="minorEastAsia" w:hAnsiTheme="minorEastAsia"/>
          <w:sz w:val="36"/>
          <w:szCs w:val="36"/>
        </w:rPr>
      </w:pPr>
      <w:r>
        <w:rPr>
          <w:rFonts w:asciiTheme="minorEastAsia" w:hAnsiTheme="minorEastAsia"/>
          <w:sz w:val="36"/>
          <w:szCs w:val="36"/>
        </w:rPr>
        <w:br w:type="page"/>
      </w:r>
    </w:p>
    <w:p>
      <w:pPr>
        <w:jc w:val="center"/>
        <w:rPr>
          <w:rFonts w:hint="eastAsia" w:asciiTheme="minorEastAsia" w:hAnsiTheme="minorEastAsia"/>
        </w:rPr>
      </w:pPr>
    </w:p>
    <w:p>
      <w:pPr>
        <w:pStyle w:val="3"/>
        <w:rPr>
          <w:rFonts w:hint="eastAsia" w:asciiTheme="minorEastAsia" w:hAnsiTheme="minorEastAsia" w:eastAsiaTheme="minorEastAsia"/>
        </w:rPr>
      </w:pPr>
      <w:bookmarkStart w:id="0" w:name="_Toc10920496"/>
      <w:bookmarkStart w:id="1" w:name="_Toc10908287"/>
      <w:bookmarkStart w:id="2" w:name="_Toc485767136"/>
      <w:bookmarkStart w:id="3" w:name="_Toc514094011"/>
      <w:r>
        <w:rPr>
          <w:rFonts w:asciiTheme="minorEastAsia" w:hAnsiTheme="minorEastAsia" w:eastAsiaTheme="minorEastAsia"/>
        </w:rPr>
        <w:t>1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>参赛队伍要求</w:t>
      </w:r>
      <w:bookmarkEnd w:id="0"/>
      <w:bookmarkEnd w:id="1"/>
    </w:p>
    <w:p>
      <w:pPr>
        <w:adjustRightInd w:val="0"/>
        <w:snapToGrid w:val="0"/>
        <w:spacing w:line="360" w:lineRule="auto"/>
        <w:ind w:firstLine="171" w:firstLineChars="71"/>
        <w:jc w:val="left"/>
        <w:rPr>
          <w:rFonts w:hint="eastAsia" w:cs="Times New Roman" w:asciiTheme="minorEastAsia" w:hAnsiTheme="minorEastAsia"/>
          <w:b/>
          <w:color w:val="FF0000"/>
          <w:sz w:val="24"/>
          <w:szCs w:val="24"/>
        </w:rPr>
      </w:pPr>
      <w:r>
        <w:rPr>
          <w:rFonts w:hint="eastAsia" w:cs="Times New Roman" w:asciiTheme="minorEastAsia" w:hAnsiTheme="minorEastAsia"/>
          <w:b/>
          <w:color w:val="FF0000"/>
          <w:sz w:val="24"/>
          <w:szCs w:val="24"/>
        </w:rPr>
        <w:t>以大赛报名须知要求为准。</w:t>
      </w:r>
    </w:p>
    <w:p>
      <w:pPr>
        <w:adjustRightInd w:val="0"/>
        <w:snapToGrid w:val="0"/>
        <w:spacing w:line="360" w:lineRule="auto"/>
        <w:ind w:firstLine="170" w:firstLineChars="71"/>
        <w:jc w:val="left"/>
        <w:rPr>
          <w:rFonts w:hint="eastAsia" w:cs="Times New Roman" w:asciiTheme="minorEastAsia" w:hAnsiTheme="minorEastAsia"/>
          <w:bCs/>
          <w:sz w:val="24"/>
          <w:szCs w:val="24"/>
        </w:rPr>
      </w:pPr>
      <w:r>
        <w:rPr>
          <w:rFonts w:hint="eastAsia" w:cs="Times New Roman" w:asciiTheme="minorEastAsia" w:hAnsiTheme="minorEastAsia"/>
          <w:bCs/>
          <w:sz w:val="24"/>
          <w:szCs w:val="24"/>
        </w:rPr>
        <w:t>另外，除指导教师外，同一名参赛队员，只能参加一次此赛项比赛。如参赛队中有参加过此赛项的队员，则该参赛队不能获得参赛资格。</w:t>
      </w:r>
    </w:p>
    <w:p>
      <w:pPr>
        <w:pStyle w:val="3"/>
        <w:rPr>
          <w:rFonts w:hint="eastAsia" w:asciiTheme="minorEastAsia" w:hAnsiTheme="minorEastAsia" w:eastAsiaTheme="minorEastAsia"/>
        </w:rPr>
      </w:pPr>
      <w:bookmarkStart w:id="4" w:name="_Toc10920497"/>
      <w:bookmarkStart w:id="5" w:name="_Toc10908288"/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>2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>机器人</w:t>
      </w:r>
      <w:bookmarkEnd w:id="2"/>
      <w:bookmarkEnd w:id="3"/>
      <w:r>
        <w:rPr>
          <w:rFonts w:asciiTheme="minorEastAsia" w:hAnsiTheme="minorEastAsia" w:eastAsiaTheme="minorEastAsia"/>
        </w:rPr>
        <w:t>要求</w:t>
      </w:r>
      <w:bookmarkEnd w:id="4"/>
      <w:bookmarkEnd w:id="5"/>
    </w:p>
    <w:p>
      <w:pPr>
        <w:adjustRightInd w:val="0"/>
        <w:snapToGrid w:val="0"/>
        <w:spacing w:line="360" w:lineRule="auto"/>
        <w:jc w:val="left"/>
        <w:rPr>
          <w:rFonts w:hint="eastAsia" w:cs="Times New Roman" w:asciiTheme="minorEastAsia" w:hAnsiTheme="minorEastAsia"/>
          <w:b/>
          <w:sz w:val="24"/>
          <w:szCs w:val="24"/>
        </w:rPr>
      </w:pPr>
      <w:r>
        <w:rPr>
          <w:rFonts w:hint="eastAsia" w:cs="Times New Roman" w:asciiTheme="minorEastAsia" w:hAnsiTheme="minorEastAsia"/>
          <w:b/>
          <w:sz w:val="24"/>
          <w:szCs w:val="24"/>
        </w:rPr>
        <w:t>2.1 机器人数量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cs="Times New Roman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参赛队至少有一台符合比赛要求的智能车。</w:t>
      </w:r>
    </w:p>
    <w:p>
      <w:pPr>
        <w:adjustRightInd w:val="0"/>
        <w:snapToGrid w:val="0"/>
        <w:spacing w:line="360" w:lineRule="auto"/>
        <w:jc w:val="left"/>
        <w:rPr>
          <w:rFonts w:hint="eastAsia" w:cs="Times New Roman" w:asciiTheme="minorEastAsia" w:hAnsiTheme="minorEastAsia"/>
          <w:b/>
          <w:sz w:val="24"/>
          <w:szCs w:val="24"/>
        </w:rPr>
      </w:pPr>
      <w:r>
        <w:rPr>
          <w:rFonts w:hint="eastAsia" w:cs="Times New Roman" w:asciiTheme="minorEastAsia" w:hAnsiTheme="minorEastAsia"/>
          <w:b/>
          <w:sz w:val="24"/>
          <w:szCs w:val="24"/>
        </w:rPr>
        <w:t>2.2 机器人安全（略）</w:t>
      </w:r>
    </w:p>
    <w:p>
      <w:pPr>
        <w:adjustRightInd w:val="0"/>
        <w:snapToGrid w:val="0"/>
        <w:spacing w:line="360" w:lineRule="auto"/>
        <w:jc w:val="left"/>
        <w:rPr>
          <w:rFonts w:hint="eastAsia" w:cs="Times New Roman" w:asciiTheme="minorEastAsia" w:hAnsiTheme="minorEastAsia"/>
          <w:sz w:val="24"/>
          <w:szCs w:val="24"/>
        </w:rPr>
      </w:pPr>
      <w:r>
        <w:rPr>
          <w:rFonts w:hint="eastAsia" w:cs="Times New Roman" w:asciiTheme="minorEastAsia" w:hAnsiTheme="minorEastAsia"/>
          <w:b/>
          <w:sz w:val="24"/>
          <w:szCs w:val="24"/>
        </w:rPr>
        <w:t>2.3启动与急停按钮（略）</w:t>
      </w:r>
    </w:p>
    <w:p>
      <w:pPr>
        <w:adjustRightInd w:val="0"/>
        <w:snapToGrid w:val="0"/>
        <w:spacing w:line="360" w:lineRule="auto"/>
        <w:jc w:val="left"/>
        <w:rPr>
          <w:rFonts w:hint="eastAsia" w:cs="Times New Roman" w:asciiTheme="minorEastAsia" w:hAnsiTheme="minorEastAsia"/>
          <w:b/>
          <w:sz w:val="24"/>
          <w:szCs w:val="24"/>
        </w:rPr>
      </w:pPr>
      <w:r>
        <w:rPr>
          <w:rFonts w:hint="eastAsia" w:cs="Times New Roman" w:asciiTheme="minorEastAsia" w:hAnsiTheme="minorEastAsia"/>
          <w:b/>
          <w:sz w:val="24"/>
          <w:szCs w:val="24"/>
        </w:rPr>
        <w:t>2.4机器人几何大小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车辆采用统一的1:12智能车运动底盘（由技术委员会确定后统一发布）</w:t>
      </w:r>
    </w:p>
    <w:p>
      <w:pPr>
        <w:adjustRightInd w:val="0"/>
        <w:snapToGrid w:val="0"/>
        <w:spacing w:line="360" w:lineRule="auto"/>
        <w:jc w:val="left"/>
        <w:rPr>
          <w:rFonts w:hint="eastAsia" w:cs="Times New Roman" w:asciiTheme="minorEastAsia" w:hAnsiTheme="minorEastAsia"/>
          <w:b/>
          <w:sz w:val="24"/>
          <w:szCs w:val="24"/>
        </w:rPr>
      </w:pPr>
      <w:r>
        <w:rPr>
          <w:rFonts w:hint="eastAsia" w:cs="Times New Roman" w:asciiTheme="minorEastAsia" w:hAnsiTheme="minorEastAsia"/>
          <w:b/>
          <w:sz w:val="24"/>
          <w:szCs w:val="24"/>
        </w:rPr>
        <w:t>2.5 机器人重量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cs="Times New Roman"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整车自重不得超过</w:t>
      </w:r>
      <w:r>
        <w:rPr>
          <w:rFonts w:asciiTheme="minorEastAsia" w:hAnsiTheme="minorEastAsia"/>
          <w:color w:val="000000"/>
          <w:sz w:val="24"/>
          <w:szCs w:val="24"/>
        </w:rPr>
        <w:t>4.5Kg</w:t>
      </w:r>
    </w:p>
    <w:p>
      <w:pPr>
        <w:adjustRightInd w:val="0"/>
        <w:snapToGrid w:val="0"/>
        <w:spacing w:line="360" w:lineRule="auto"/>
        <w:jc w:val="left"/>
        <w:rPr>
          <w:rFonts w:hint="eastAsia" w:cs="Times New Roman" w:asciiTheme="minorEastAsia" w:hAnsiTheme="minorEastAsia"/>
          <w:b/>
          <w:sz w:val="24"/>
          <w:szCs w:val="24"/>
        </w:rPr>
      </w:pPr>
      <w:r>
        <w:rPr>
          <w:rFonts w:hint="eastAsia" w:cs="Times New Roman" w:asciiTheme="minorEastAsia" w:hAnsiTheme="minorEastAsia"/>
          <w:b/>
          <w:sz w:val="24"/>
          <w:szCs w:val="24"/>
        </w:rPr>
        <w:t>2.6 机器人外观要求（略）</w:t>
      </w:r>
    </w:p>
    <w:p>
      <w:pPr>
        <w:adjustRightInd w:val="0"/>
        <w:snapToGrid w:val="0"/>
        <w:spacing w:line="360" w:lineRule="auto"/>
        <w:jc w:val="left"/>
        <w:rPr>
          <w:rFonts w:hint="eastAsia" w:cs="Times New Roman" w:asciiTheme="minorEastAsia" w:hAnsiTheme="minorEastAsia"/>
          <w:b/>
          <w:sz w:val="24"/>
          <w:szCs w:val="24"/>
        </w:rPr>
      </w:pPr>
      <w:r>
        <w:rPr>
          <w:rFonts w:hint="eastAsia" w:cs="Times New Roman" w:asciiTheme="minorEastAsia" w:hAnsiTheme="minorEastAsia"/>
          <w:b/>
          <w:sz w:val="24"/>
          <w:szCs w:val="24"/>
        </w:rPr>
        <w:t>2.7 本项赛事对机器人的其他特殊要求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hint="eastAsia" w:ascii="宋体" w:hAnsi="宋体" w:eastAsia="宋体" w:cs="宋体"/>
          <w:spacing w:val="-1"/>
          <w:sz w:val="24"/>
          <w:szCs w:val="24"/>
        </w:rPr>
      </w:pPr>
      <w:bookmarkStart w:id="6" w:name="_Toc514094012"/>
      <w:bookmarkStart w:id="7" w:name="_Toc485767137"/>
      <w:bookmarkStart w:id="8" w:name="_Toc10908289"/>
      <w:bookmarkStart w:id="9" w:name="_Toc10920498"/>
      <w:r>
        <w:rPr>
          <w:rFonts w:hint="eastAsia" w:ascii="宋体" w:hAnsi="宋体" w:eastAsia="宋体" w:cs="宋体"/>
          <w:spacing w:val="-1"/>
          <w:sz w:val="24"/>
          <w:szCs w:val="24"/>
        </w:rPr>
        <w:t>传感器仅限：二维激光雷达传感器</w:t>
      </w:r>
    </w:p>
    <w:p>
      <w:pPr>
        <w:pStyle w:val="16"/>
        <w:numPr>
          <w:ilvl w:val="0"/>
          <w:numId w:val="1"/>
        </w:numPr>
        <w:adjustRightInd w:val="0"/>
        <w:snapToGrid w:val="0"/>
        <w:spacing w:line="360" w:lineRule="auto"/>
        <w:ind w:firstLineChars="0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控制器仅限：stm32为主芯片的控制器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除上述限定的智能车底盘、二维激光雷达传感器、控制器外，各参赛队仅可（但非必须）另外配置电池、开关、保险丝、电量显示、远程启动、连接线缆等设备与材料，以上限制条件将在开赛前由技术委员会统一检测，检测合格后方有参赛机会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比赛中，鼓励队伍通过“远程启动”设备启动智能车开始与停止，使用“远程启动”设备启动智能车开始时，需要有明确、清晰的“开关按键”便于操作，比赛过程中严禁“远程操控”，一旦“远程操控”即视为比赛结束；亦可使用明确、清晰“车载开关”启动智能车开始。比赛时，不论“远程启动”、“车载开关”启动，均由裁判点击“开关按键”或“车载开关”，裁判点击后即代表比赛开始、计时随即开始。车辆通过赛道终端后，可由参赛队员操作“远程启动”或“车载开关”停止智能车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技术委员会将在赛中随时对上述技术条件进行抽检，对于赛中不满足要求的参赛队车辆取消比赛资格。</w:t>
      </w:r>
    </w:p>
    <w:p>
      <w:pPr>
        <w:pStyle w:val="3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3</w:t>
      </w:r>
      <w:bookmarkEnd w:id="6"/>
      <w:bookmarkEnd w:id="7"/>
      <w:r>
        <w:rPr>
          <w:rFonts w:asciiTheme="minorEastAsia" w:hAnsiTheme="minorEastAsia" w:eastAsiaTheme="minorEastAsia"/>
        </w:rPr>
        <w:t>技术认证文档要求</w:t>
      </w:r>
      <w:bookmarkEnd w:id="8"/>
      <w:bookmarkEnd w:id="9"/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特别注意</w:t>
      </w:r>
      <w:r>
        <w:rPr>
          <w:rFonts w:hint="eastAsia" w:asciiTheme="minorEastAsia" w:hAnsiTheme="minorEastAsia"/>
          <w:color w:val="000000"/>
          <w:sz w:val="24"/>
          <w:szCs w:val="24"/>
        </w:rPr>
        <w:t>：每支报名的参赛队伍必须</w:t>
      </w:r>
      <w:r>
        <w:rPr>
          <w:rFonts w:hint="eastAsia" w:asciiTheme="minorEastAsia" w:hAnsiTheme="minorEastAsia"/>
          <w:color w:val="FF0000"/>
          <w:sz w:val="24"/>
          <w:szCs w:val="24"/>
        </w:rPr>
        <w:t>在报名的同时提交</w:t>
      </w:r>
      <w:r>
        <w:rPr>
          <w:rFonts w:hint="eastAsia" w:asciiTheme="minorEastAsia" w:hAnsiTheme="minorEastAsia"/>
          <w:color w:val="000000"/>
          <w:sz w:val="24"/>
          <w:szCs w:val="24"/>
        </w:rPr>
        <w:t>资格认证材料到指定邮箱（</w:t>
      </w:r>
      <w:r>
        <w:rPr>
          <w:rFonts w:ascii="宋体" w:hAnsi="宋体" w:eastAsia="宋体" w:cs="宋体"/>
          <w:spacing w:val="-1"/>
          <w:sz w:val="28"/>
          <w:szCs w:val="28"/>
        </w:rPr>
        <w:t>1072994954@qq.com</w:t>
      </w:r>
      <w:r>
        <w:rPr>
          <w:rFonts w:hint="eastAsia" w:asciiTheme="minorEastAsia" w:hAnsiTheme="minorEastAsia"/>
          <w:color w:val="000000"/>
          <w:sz w:val="24"/>
          <w:szCs w:val="24"/>
        </w:rPr>
        <w:t xml:space="preserve">）， </w:t>
      </w:r>
      <w:r>
        <w:rPr>
          <w:rFonts w:hint="eastAsia" w:asciiTheme="minorEastAsia" w:hAnsiTheme="minorEastAsia"/>
          <w:color w:val="FF0000"/>
          <w:sz w:val="24"/>
          <w:szCs w:val="24"/>
        </w:rPr>
        <w:t>不提交资格认证材料的队伍不具备比赛资格</w:t>
      </w:r>
      <w:r>
        <w:rPr>
          <w:rFonts w:hint="eastAsia" w:asciiTheme="minorEastAsia" w:hAnsiTheme="minorEastAsia"/>
          <w:color w:val="000000"/>
          <w:sz w:val="24"/>
          <w:szCs w:val="24"/>
        </w:rPr>
        <w:t>；资格认证材料内容包括三个部分（</w:t>
      </w:r>
      <w:r>
        <w:rPr>
          <w:rFonts w:hint="eastAsia" w:asciiTheme="minorEastAsia" w:hAnsiTheme="minorEastAsia"/>
          <w:color w:val="FF0000"/>
          <w:sz w:val="24"/>
          <w:szCs w:val="24"/>
        </w:rPr>
        <w:t>资格认证材料中必须包含第一部分，如果提交的材料没有第一部分，不能获得比赛资格</w:t>
      </w:r>
      <w:r>
        <w:rPr>
          <w:rFonts w:hint="eastAsia" w:asciiTheme="minorEastAsia" w:hAnsiTheme="minorEastAsia"/>
          <w:color w:val="000000"/>
          <w:sz w:val="24"/>
          <w:szCs w:val="24"/>
        </w:rPr>
        <w:t>）：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/>
          <w:b/>
          <w:bCs/>
          <w:color w:val="FF0000"/>
          <w:sz w:val="24"/>
          <w:szCs w:val="24"/>
        </w:rPr>
      </w:pPr>
      <w:r>
        <w:rPr>
          <w:rFonts w:hint="eastAsia" w:asciiTheme="minorEastAsia" w:hAnsiTheme="minorEastAsia"/>
          <w:b/>
          <w:bCs/>
          <w:color w:val="FF0000"/>
          <w:sz w:val="24"/>
          <w:szCs w:val="24"/>
        </w:rPr>
        <w:t>第一部分： 必须提交材料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 xml:space="preserve">①队伍介绍，主要包括成员介绍，以前的参赛介绍等等，既可以提交一个 </w:t>
      </w:r>
      <w:r>
        <w:rPr>
          <w:rFonts w:asciiTheme="minorEastAsia" w:hAnsiTheme="minorEastAsia"/>
          <w:color w:val="000000"/>
          <w:sz w:val="24"/>
          <w:szCs w:val="24"/>
        </w:rPr>
        <w:t>word</w:t>
      </w:r>
      <w:r>
        <w:rPr>
          <w:rFonts w:hint="eastAsia" w:asciiTheme="minorEastAsia" w:hAnsiTheme="minorEastAsia"/>
          <w:color w:val="000000"/>
          <w:sz w:val="24"/>
          <w:szCs w:val="24"/>
        </w:rPr>
        <w:t>文档也可以提交团队主页的网页链接，如果提交文档，正文字体为宋体小四，</w:t>
      </w:r>
      <w:r>
        <w:rPr>
          <w:rFonts w:asciiTheme="minorEastAsia" w:hAnsiTheme="minorEastAsia"/>
          <w:color w:val="000000"/>
          <w:sz w:val="24"/>
          <w:szCs w:val="24"/>
        </w:rPr>
        <w:t>1.5</w:t>
      </w:r>
      <w:r>
        <w:rPr>
          <w:rFonts w:hint="eastAsia" w:asciiTheme="minorEastAsia" w:hAnsiTheme="minorEastAsia"/>
          <w:color w:val="000000"/>
          <w:sz w:val="24"/>
          <w:szCs w:val="24"/>
        </w:rPr>
        <w:t>倍行距，应尽量保证排版美观且不少于</w:t>
      </w:r>
      <w:r>
        <w:rPr>
          <w:rFonts w:asciiTheme="minorEastAsia" w:hAnsiTheme="minorEastAsia"/>
          <w:color w:val="000000"/>
          <w:sz w:val="24"/>
          <w:szCs w:val="24"/>
        </w:rPr>
        <w:t>4</w:t>
      </w:r>
      <w:r>
        <w:rPr>
          <w:rFonts w:hint="eastAsia" w:asciiTheme="minorEastAsia" w:hAnsiTheme="minorEastAsia"/>
          <w:color w:val="000000"/>
          <w:sz w:val="24"/>
          <w:szCs w:val="24"/>
        </w:rPr>
        <w:t>页。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②机器人功能展示视频，主要要求为：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1、视频时长不超过3分钟；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2、视频必须保持较高的清晰度，请通过网络视频平台发布视频，将视频链接添加到邮件中。视频链接必须保证在比赛结束后三个月内有效；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3、视频中需要出现至少一个内容是车辆在实验室环境中的画面；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4、视频中需要出现至少一个内容是车辆与参赛人员合影的画面；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5、视频中需要出现车辆在赛道内行驶等基本性能的展示。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6、赛项技术委员会将严格审核各参赛队提交的视频，对画面内容雷同的作品，技术委员会将做出取消参赛队报名资格、取消参赛队参赛资格、取消参赛队比赛成绩等处罚。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 xml:space="preserve">③机器人介绍相关材料。参赛队必须提交描述该队基本情况的文章。文章应当介绍参赛队的基本情况，可以包含参赛队在所有与智能车、无人驾驶相关的领域（比如：人工智能规划、视觉、增强学习、神经网络控制、传感器、创新的机械结构、自定位、路径规划等）取得的相关成果的介绍。最终提交一个不少于 </w:t>
      </w:r>
      <w:r>
        <w:rPr>
          <w:rFonts w:asciiTheme="minorEastAsia" w:hAnsiTheme="minorEastAsia"/>
          <w:color w:val="000000"/>
          <w:sz w:val="24"/>
          <w:szCs w:val="24"/>
        </w:rPr>
        <w:t xml:space="preserve">6 </w:t>
      </w:r>
      <w:r>
        <w:rPr>
          <w:rFonts w:hint="eastAsia" w:asciiTheme="minorEastAsia" w:hAnsiTheme="minorEastAsia"/>
          <w:color w:val="000000"/>
          <w:sz w:val="24"/>
          <w:szCs w:val="24"/>
        </w:rPr>
        <w:t xml:space="preserve">页的 </w:t>
      </w:r>
      <w:r>
        <w:rPr>
          <w:rFonts w:asciiTheme="minorEastAsia" w:hAnsiTheme="minorEastAsia"/>
          <w:color w:val="000000"/>
          <w:sz w:val="24"/>
          <w:szCs w:val="24"/>
        </w:rPr>
        <w:t>pdf</w:t>
      </w:r>
      <w:r>
        <w:rPr>
          <w:rFonts w:hint="eastAsia" w:asciiTheme="minorEastAsia" w:hAnsiTheme="minorEastAsia"/>
          <w:color w:val="000000"/>
          <w:sz w:val="24"/>
          <w:szCs w:val="24"/>
        </w:rPr>
        <w:t xml:space="preserve">文件（正文字体为宋体小四， </w:t>
      </w:r>
      <w:r>
        <w:rPr>
          <w:rFonts w:asciiTheme="minorEastAsia" w:hAnsiTheme="minorEastAsia"/>
          <w:color w:val="000000"/>
          <w:sz w:val="24"/>
          <w:szCs w:val="24"/>
        </w:rPr>
        <w:t>1.5</w:t>
      </w:r>
      <w:r>
        <w:rPr>
          <w:rFonts w:hint="eastAsia" w:asciiTheme="minorEastAsia" w:hAnsiTheme="minorEastAsia"/>
          <w:color w:val="000000"/>
          <w:sz w:val="24"/>
          <w:szCs w:val="24"/>
        </w:rPr>
        <w:t>倍行距），应尽量保证排版美观。</w:t>
      </w:r>
      <w:r>
        <w:rPr>
          <w:rFonts w:hint="eastAsia" w:asciiTheme="minorEastAsia" w:hAnsiTheme="minorEastAsia"/>
          <w:color w:val="FF0000"/>
          <w:sz w:val="24"/>
          <w:szCs w:val="24"/>
        </w:rPr>
        <w:t>技术委员会关注各参赛队队员的自我创新，不能抄袭，不能与他队雷同，否则有可能被取消比赛资格</w:t>
      </w:r>
      <w:r>
        <w:rPr>
          <w:rFonts w:hint="eastAsia" w:asciiTheme="minorEastAsia" w:hAnsiTheme="minorEastAsia"/>
          <w:color w:val="000000"/>
          <w:sz w:val="24"/>
          <w:szCs w:val="24"/>
        </w:rPr>
        <w:t>。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/>
          <w:color w:val="000000"/>
          <w:sz w:val="24"/>
          <w:szCs w:val="24"/>
        </w:rPr>
      </w:pPr>
    </w:p>
    <w:p>
      <w:pPr>
        <w:adjustRightInd w:val="0"/>
        <w:snapToGrid w:val="0"/>
        <w:spacing w:line="360" w:lineRule="auto"/>
        <w:rPr>
          <w:rFonts w:hint="eastAsia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第二部分： 过往参赛证明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 xml:space="preserve">近 </w:t>
      </w:r>
      <w:r>
        <w:rPr>
          <w:rFonts w:asciiTheme="minorEastAsia" w:hAnsiTheme="minorEastAsia"/>
          <w:color w:val="000000"/>
          <w:sz w:val="24"/>
          <w:szCs w:val="24"/>
        </w:rPr>
        <w:t xml:space="preserve">3 </w:t>
      </w:r>
      <w:r>
        <w:rPr>
          <w:rFonts w:hint="eastAsia" w:asciiTheme="minorEastAsia" w:hAnsiTheme="minorEastAsia"/>
          <w:color w:val="000000"/>
          <w:sz w:val="24"/>
          <w:szCs w:val="24"/>
        </w:rPr>
        <w:t xml:space="preserve">年（ 即 </w:t>
      </w:r>
      <w:r>
        <w:rPr>
          <w:rFonts w:asciiTheme="minorEastAsia" w:hAnsiTheme="minorEastAsia"/>
          <w:color w:val="000000"/>
          <w:sz w:val="24"/>
          <w:szCs w:val="24"/>
        </w:rPr>
        <w:t>2021</w:t>
      </w:r>
      <w:r>
        <w:rPr>
          <w:rFonts w:hint="eastAsia" w:asciiTheme="minorEastAsia" w:hAnsiTheme="minorEastAsia"/>
          <w:color w:val="000000"/>
          <w:sz w:val="24"/>
          <w:szCs w:val="24"/>
        </w:rPr>
        <w:t xml:space="preserve">， </w:t>
      </w:r>
      <w:r>
        <w:rPr>
          <w:rFonts w:asciiTheme="minorEastAsia" w:hAnsiTheme="minorEastAsia"/>
          <w:color w:val="000000"/>
          <w:sz w:val="24"/>
          <w:szCs w:val="24"/>
        </w:rPr>
        <w:t>20</w:t>
      </w:r>
      <w:r>
        <w:rPr>
          <w:rFonts w:hint="eastAsia" w:asciiTheme="minorEastAsia" w:hAnsiTheme="minorEastAsia"/>
          <w:color w:val="000000"/>
          <w:sz w:val="24"/>
          <w:szCs w:val="24"/>
        </w:rPr>
        <w:t>2</w:t>
      </w:r>
      <w:r>
        <w:rPr>
          <w:rFonts w:asciiTheme="minorEastAsia" w:hAnsiTheme="minorEastAsia"/>
          <w:color w:val="000000"/>
          <w:sz w:val="24"/>
          <w:szCs w:val="24"/>
        </w:rPr>
        <w:t>2</w:t>
      </w:r>
      <w:r>
        <w:rPr>
          <w:rFonts w:hint="eastAsia" w:asciiTheme="minorEastAsia" w:hAnsiTheme="minorEastAsia"/>
          <w:color w:val="000000"/>
          <w:sz w:val="24"/>
          <w:szCs w:val="24"/>
        </w:rPr>
        <w:t xml:space="preserve">， </w:t>
      </w:r>
      <w:r>
        <w:rPr>
          <w:rFonts w:asciiTheme="minorEastAsia" w:hAnsiTheme="minorEastAsia"/>
          <w:color w:val="000000"/>
          <w:sz w:val="24"/>
          <w:szCs w:val="24"/>
        </w:rPr>
        <w:t>20</w:t>
      </w:r>
      <w:r>
        <w:rPr>
          <w:rFonts w:hint="eastAsia" w:asciiTheme="minorEastAsia" w:hAnsiTheme="minorEastAsia"/>
          <w:color w:val="000000"/>
          <w:sz w:val="24"/>
          <w:szCs w:val="24"/>
        </w:rPr>
        <w:t>2</w:t>
      </w:r>
      <w:r>
        <w:rPr>
          <w:rFonts w:asciiTheme="minorEastAsia" w:hAnsiTheme="minorEastAsia"/>
          <w:color w:val="000000"/>
          <w:sz w:val="24"/>
          <w:szCs w:val="24"/>
        </w:rPr>
        <w:t xml:space="preserve">3 </w:t>
      </w:r>
      <w:r>
        <w:rPr>
          <w:rFonts w:hint="eastAsia" w:asciiTheme="minorEastAsia" w:hAnsiTheme="minorEastAsia"/>
          <w:color w:val="000000"/>
          <w:sz w:val="24"/>
          <w:szCs w:val="24"/>
        </w:rPr>
        <w:t>年） 参加中国自动化学会组织的中国机器人大赛、</w:t>
      </w:r>
      <w:r>
        <w:rPr>
          <w:rFonts w:asciiTheme="minorEastAsia" w:hAnsiTheme="minorEastAsia"/>
          <w:color w:val="000000"/>
          <w:sz w:val="24"/>
          <w:szCs w:val="24"/>
        </w:rPr>
        <w:t xml:space="preserve">RoboCup </w:t>
      </w:r>
      <w:r>
        <w:rPr>
          <w:rFonts w:hint="eastAsia" w:asciiTheme="minorEastAsia" w:hAnsiTheme="minorEastAsia"/>
          <w:color w:val="000000"/>
          <w:sz w:val="24"/>
          <w:szCs w:val="24"/>
        </w:rPr>
        <w:t>机器人世界杯中国赛的获奖情况说明文档，同时需提供相应证明材料（例如：获奖证书图片（</w:t>
      </w:r>
      <w:r>
        <w:rPr>
          <w:rFonts w:asciiTheme="minorEastAsia" w:hAnsiTheme="minorEastAsia"/>
          <w:color w:val="000000"/>
          <w:sz w:val="24"/>
          <w:szCs w:val="24"/>
        </w:rPr>
        <w:t>jpg</w:t>
      </w:r>
      <w:r>
        <w:rPr>
          <w:rFonts w:hint="eastAsia" w:asciiTheme="minorEastAsia" w:hAnsiTheme="minorEastAsia"/>
          <w:color w:val="000000"/>
          <w:sz w:val="24"/>
          <w:szCs w:val="24"/>
        </w:rPr>
        <w:t>格式））。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注 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：每个参赛队需提交一份获奖证书的目录， 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TXT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文件格式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注 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：所提交的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jpg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文件经压缩后，所有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jpg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文件之和不超过 5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M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，如文件过大，也可以发送分享的网盘链接。</w:t>
      </w:r>
    </w:p>
    <w:p>
      <w:pPr>
        <w:adjustRightInd w:val="0"/>
        <w:snapToGrid w:val="0"/>
        <w:spacing w:line="360" w:lineRule="auto"/>
        <w:rPr>
          <w:rFonts w:hint="eastAsia" w:asciiTheme="minorEastAsia" w:hAnsiTheme="minorEastAsia"/>
          <w:color w:val="1F497D"/>
          <w:sz w:val="24"/>
          <w:szCs w:val="24"/>
        </w:rPr>
      </w:pPr>
    </w:p>
    <w:p>
      <w:pPr>
        <w:adjustRightInd w:val="0"/>
        <w:snapToGrid w:val="0"/>
        <w:spacing w:line="360" w:lineRule="auto"/>
        <w:ind w:left="241" w:hanging="241" w:hangingChars="100"/>
        <w:jc w:val="left"/>
        <w:rPr>
          <w:rFonts w:hint="eastAsia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第三部分： 贡献证明材料</w:t>
      </w:r>
    </w:p>
    <w:p>
      <w:pPr>
        <w:adjustRightInd w:val="0"/>
        <w:snapToGrid w:val="0"/>
        <w:spacing w:line="360" w:lineRule="auto"/>
        <w:ind w:firstLine="480" w:firstLineChars="200"/>
        <w:jc w:val="left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 xml:space="preserve">近 </w:t>
      </w:r>
      <w:r>
        <w:rPr>
          <w:rFonts w:asciiTheme="minorEastAsia" w:hAnsiTheme="minorEastAsia"/>
          <w:color w:val="000000"/>
          <w:sz w:val="24"/>
          <w:szCs w:val="24"/>
        </w:rPr>
        <w:t xml:space="preserve">3 </w:t>
      </w:r>
      <w:r>
        <w:rPr>
          <w:rFonts w:hint="eastAsia" w:asciiTheme="minorEastAsia" w:hAnsiTheme="minorEastAsia"/>
          <w:color w:val="000000"/>
          <w:sz w:val="24"/>
          <w:szCs w:val="24"/>
        </w:rPr>
        <w:t xml:space="preserve">年（ </w:t>
      </w:r>
      <w:r>
        <w:rPr>
          <w:rFonts w:asciiTheme="minorEastAsia" w:hAnsiTheme="minorEastAsia"/>
          <w:color w:val="000000"/>
          <w:sz w:val="24"/>
          <w:szCs w:val="24"/>
        </w:rPr>
        <w:t>2021--20</w:t>
      </w:r>
      <w:r>
        <w:rPr>
          <w:rFonts w:hint="eastAsia" w:asciiTheme="minorEastAsia" w:hAnsiTheme="minorEastAsia"/>
          <w:color w:val="000000"/>
          <w:sz w:val="24"/>
          <w:szCs w:val="24"/>
        </w:rPr>
        <w:t>2</w:t>
      </w:r>
      <w:r>
        <w:rPr>
          <w:rFonts w:asciiTheme="minorEastAsia" w:hAnsiTheme="minorEastAsia"/>
          <w:color w:val="000000"/>
          <w:sz w:val="24"/>
          <w:szCs w:val="24"/>
        </w:rPr>
        <w:t>3</w:t>
      </w:r>
      <w:r>
        <w:rPr>
          <w:rFonts w:hint="eastAsia" w:asciiTheme="minorEastAsia" w:hAnsiTheme="minorEastAsia"/>
          <w:color w:val="000000"/>
          <w:sz w:val="24"/>
          <w:szCs w:val="24"/>
        </w:rPr>
        <w:t>） 来团队或团队成员公开发表的与此机器人涉及技术相关的论文、申请的专利与软件著作权等情况说明文档（需提供相应证明材料，如证书复印件等）。</w:t>
      </w:r>
    </w:p>
    <w:p>
      <w:pPr>
        <w:pStyle w:val="3"/>
        <w:rPr>
          <w:rFonts w:hint="eastAsia"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4</w:t>
      </w:r>
      <w:r>
        <w:rPr>
          <w:rFonts w:asciiTheme="minorEastAsia" w:hAnsiTheme="minorEastAsia" w:eastAsiaTheme="minorEastAsia"/>
        </w:rPr>
        <w:t>技术认证文档</w:t>
      </w:r>
      <w:r>
        <w:rPr>
          <w:rFonts w:hint="eastAsia" w:asciiTheme="minorEastAsia" w:hAnsiTheme="minorEastAsia" w:eastAsiaTheme="minorEastAsia"/>
        </w:rPr>
        <w:t>评分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asciiTheme="minorEastAsia" w:hAnsiTheme="minorEastAsia"/>
          <w:color w:val="000000"/>
          <w:sz w:val="24"/>
          <w:szCs w:val="24"/>
        </w:rPr>
        <w:t>技术认证文档</w:t>
      </w:r>
      <w:r>
        <w:rPr>
          <w:rFonts w:hint="eastAsia" w:asciiTheme="minorEastAsia" w:hAnsiTheme="minorEastAsia"/>
          <w:color w:val="000000"/>
          <w:sz w:val="24"/>
          <w:szCs w:val="24"/>
        </w:rPr>
        <w:t>评分由技术委员会评定，在赛项讨论群中公布结果。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资格认证材料中必须包含第一部分，如果无法提供其他两部分材料， 需提交一份说明文档，对情况予以说明； 资格认证材料由智能车赛项技术委员会进行评分并排序； 在比赛成绩出现相同情况下，由资格认证评分来决定队伍排名， 资格认证排名靠前的最终比赛排名靠前。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资格认证材料评分依据如下：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（1）对于必须提交材料：此项材料</w:t>
      </w:r>
      <w:r>
        <w:rPr>
          <w:rFonts w:hint="eastAsia" w:asciiTheme="minorEastAsia" w:hAnsiTheme="minorEastAsia"/>
          <w:color w:val="FF0000"/>
          <w:sz w:val="24"/>
          <w:szCs w:val="24"/>
        </w:rPr>
        <w:t>不计分</w:t>
      </w:r>
      <w:r>
        <w:rPr>
          <w:rFonts w:hint="eastAsia" w:asciiTheme="minorEastAsia" w:hAnsiTheme="minorEastAsia"/>
          <w:color w:val="000000"/>
          <w:sz w:val="24"/>
          <w:szCs w:val="24"/>
        </w:rPr>
        <w:t>，如果不提交此项材料，直接取消比赛资格；如果提交的材料不合要求，从资格认证总分中</w:t>
      </w:r>
      <w:r>
        <w:rPr>
          <w:rFonts w:hint="eastAsia" w:asciiTheme="minorEastAsia" w:hAnsiTheme="minorEastAsia"/>
          <w:color w:val="FF0000"/>
          <w:sz w:val="24"/>
          <w:szCs w:val="24"/>
        </w:rPr>
        <w:t>扣除</w:t>
      </w:r>
      <w:r>
        <w:rPr>
          <w:rFonts w:hint="eastAsia" w:asciiTheme="minorEastAsia" w:hAnsiTheme="minorEastAsia"/>
          <w:color w:val="000000"/>
          <w:sz w:val="24"/>
          <w:szCs w:val="24"/>
        </w:rPr>
        <w:t>相应分数（由技术委员会商议决定）。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 xml:space="preserve">（2）对于过往参赛证明材料： 一项一等奖10分，一项二等奖 8分，一项三等奖6分。 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（</w:t>
      </w:r>
      <w:r>
        <w:rPr>
          <w:rFonts w:asciiTheme="minorEastAsia" w:hAnsiTheme="minorEastAsia"/>
          <w:color w:val="000000"/>
          <w:sz w:val="24"/>
          <w:szCs w:val="24"/>
        </w:rPr>
        <w:t>3</w:t>
      </w:r>
      <w:r>
        <w:rPr>
          <w:rFonts w:hint="eastAsia" w:asciiTheme="minorEastAsia" w:hAnsiTheme="minorEastAsia"/>
          <w:color w:val="000000"/>
          <w:sz w:val="24"/>
          <w:szCs w:val="24"/>
        </w:rPr>
        <w:t>）对于贡献证明材料：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每一篇参评的论文按照如下标准评分：</w:t>
      </w:r>
      <w:r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>
      <w:pPr>
        <w:pStyle w:val="16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发表在国际期刊或者作为书的章节的可得10分；</w:t>
      </w:r>
      <w:r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>
      <w:pPr>
        <w:pStyle w:val="16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发表在国际会议或统计源期刊上的论文可得8分；</w:t>
      </w:r>
      <w:r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>
      <w:pPr>
        <w:pStyle w:val="16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发表在国内会议上的论文可得4分；</w:t>
      </w:r>
      <w:r>
        <w:rPr>
          <w:rFonts w:asciiTheme="minorEastAsia" w:hAnsiTheme="minorEastAsia"/>
          <w:color w:val="000000"/>
          <w:sz w:val="24"/>
          <w:szCs w:val="24"/>
        </w:rPr>
        <w:t xml:space="preserve"> </w:t>
      </w:r>
    </w:p>
    <w:p>
      <w:pPr>
        <w:pStyle w:val="16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其他发表的文章（比如未经过同行评议的或者硕士、博士学位论文）可得2分。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 xml:space="preserve"> 与智能车、无人驾驶相关的1项发明专利授权得10分，1项发明专利申请受理、1项软件著作权、1项实用新型专利授权得5分。</w:t>
      </w:r>
    </w:p>
    <w:p>
      <w:pPr>
        <w:adjustRightInd w:val="0"/>
        <w:snapToGrid w:val="0"/>
        <w:spacing w:line="360" w:lineRule="auto"/>
        <w:ind w:firstLine="240" w:firstLineChars="100"/>
        <w:rPr>
          <w:rFonts w:hint="eastAsia" w:asciiTheme="minorEastAsia" w:hAnsiTheme="minorEastAsia"/>
          <w:sz w:val="24"/>
          <w:szCs w:val="24"/>
        </w:rPr>
      </w:pPr>
    </w:p>
    <w:p>
      <w:pPr>
        <w:adjustRightInd w:val="0"/>
        <w:snapToGrid w:val="0"/>
        <w:spacing w:line="360" w:lineRule="auto"/>
        <w:ind w:left="707" w:leftChars="1" w:hanging="705" w:hangingChars="294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注 1：材料在提交时压缩包统一命名为： 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XX 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单位</w:t>
      </w:r>
      <w:r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_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资格认证材料；压缩包内包括三个文件夹，分别命名为第一部分，第二部分和第三部分，里面存放对应材料，如果没有某部分材料， 对应文件夹内放置一份情况说明文档。</w:t>
      </w:r>
    </w:p>
    <w:p>
      <w:pPr>
        <w:adjustRightInd w:val="0"/>
        <w:snapToGrid w:val="0"/>
        <w:spacing w:line="360" w:lineRule="auto"/>
        <w:ind w:left="707" w:leftChars="1" w:hanging="705" w:hangingChars="294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 2：在比赛期间对比赛做出一定贡献的，在下一次资格认证时给相应队伍加分（由技术委员会商议决定）。</w:t>
      </w:r>
    </w:p>
    <w:p>
      <w:pPr>
        <w:adjustRightInd w:val="0"/>
        <w:snapToGrid w:val="0"/>
        <w:spacing w:line="360" w:lineRule="auto"/>
        <w:ind w:left="707" w:leftChars="1" w:hanging="705" w:hangingChars="294"/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注 3： 如果某队伍参加中国机器人大赛智能车挑战赛赛项的多项子项目， 资格认证材料只需要提交一份即可，不要重复提交。如有参加不同赛项（技术委员会相同的为同一赛项，不同技术委员会的则算不同赛项）的，则需分别提交。</w:t>
      </w:r>
    </w:p>
    <w:p>
      <w:pPr>
        <w:rPr>
          <w:rFonts w:hint="eastAsia" w:asciiTheme="minorEastAsia" w:hAnsi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宋体.罬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C03D7A"/>
    <w:multiLevelType w:val="multilevel"/>
    <w:tmpl w:val="14C03D7A"/>
    <w:lvl w:ilvl="0" w:tentative="0">
      <w:start w:val="1"/>
      <w:numFmt w:val="bullet"/>
      <w:lvlText w:val=""/>
      <w:lvlJc w:val="left"/>
      <w:pPr>
        <w:ind w:left="916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56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96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236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676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116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556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996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436" w:hanging="440"/>
      </w:pPr>
      <w:rPr>
        <w:rFonts w:hint="default" w:ascii="Wingdings" w:hAnsi="Wingdings"/>
      </w:rPr>
    </w:lvl>
  </w:abstractNum>
  <w:abstractNum w:abstractNumId="1">
    <w:nsid w:val="695A78F7"/>
    <w:multiLevelType w:val="multilevel"/>
    <w:tmpl w:val="695A78F7"/>
    <w:lvl w:ilvl="0" w:tentative="0">
      <w:start w:val="1"/>
      <w:numFmt w:val="bullet"/>
      <w:lvlText w:val=""/>
      <w:lvlJc w:val="left"/>
      <w:pPr>
        <w:ind w:left="90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EyNLGwNDAxMzIyMjBT0lEKTi0uzszPAykwqgUASu1qBiwAAAA="/>
    <w:docVar w:name="commondata" w:val="eyJoZGlkIjoiMDc3MGY1YjUyOGM2NGE3ZDc3YmYxNWY5MzY3NGRiMzQifQ=="/>
  </w:docVars>
  <w:rsids>
    <w:rsidRoot w:val="009F55D2"/>
    <w:rsid w:val="000105E9"/>
    <w:rsid w:val="000117C1"/>
    <w:rsid w:val="000159FD"/>
    <w:rsid w:val="00031A97"/>
    <w:rsid w:val="00045EBD"/>
    <w:rsid w:val="00071B7E"/>
    <w:rsid w:val="00085A7D"/>
    <w:rsid w:val="00087243"/>
    <w:rsid w:val="00087E52"/>
    <w:rsid w:val="000958B0"/>
    <w:rsid w:val="000A20B1"/>
    <w:rsid w:val="000C7D72"/>
    <w:rsid w:val="000D0EFF"/>
    <w:rsid w:val="000D1EB1"/>
    <w:rsid w:val="000D6EA8"/>
    <w:rsid w:val="000E583B"/>
    <w:rsid w:val="00112F42"/>
    <w:rsid w:val="001178FC"/>
    <w:rsid w:val="00140C77"/>
    <w:rsid w:val="00163F1E"/>
    <w:rsid w:val="0018695C"/>
    <w:rsid w:val="001D5D5A"/>
    <w:rsid w:val="001E582D"/>
    <w:rsid w:val="001F6D10"/>
    <w:rsid w:val="00213C47"/>
    <w:rsid w:val="002211E5"/>
    <w:rsid w:val="002330B3"/>
    <w:rsid w:val="00275BEE"/>
    <w:rsid w:val="00285FCD"/>
    <w:rsid w:val="002925A1"/>
    <w:rsid w:val="00296A64"/>
    <w:rsid w:val="002B6ACE"/>
    <w:rsid w:val="002D45AB"/>
    <w:rsid w:val="002D6283"/>
    <w:rsid w:val="00304745"/>
    <w:rsid w:val="003277C2"/>
    <w:rsid w:val="003402F1"/>
    <w:rsid w:val="00344D54"/>
    <w:rsid w:val="00382790"/>
    <w:rsid w:val="00393C9C"/>
    <w:rsid w:val="003D5E40"/>
    <w:rsid w:val="003F61FF"/>
    <w:rsid w:val="0040058C"/>
    <w:rsid w:val="00461E05"/>
    <w:rsid w:val="0047653F"/>
    <w:rsid w:val="004A2139"/>
    <w:rsid w:val="004B067F"/>
    <w:rsid w:val="004B15DC"/>
    <w:rsid w:val="004C0136"/>
    <w:rsid w:val="004D2822"/>
    <w:rsid w:val="004F4074"/>
    <w:rsid w:val="00507982"/>
    <w:rsid w:val="00516428"/>
    <w:rsid w:val="00543719"/>
    <w:rsid w:val="00560124"/>
    <w:rsid w:val="005B5850"/>
    <w:rsid w:val="005C5503"/>
    <w:rsid w:val="005D519E"/>
    <w:rsid w:val="005D74AF"/>
    <w:rsid w:val="00621A11"/>
    <w:rsid w:val="006460B8"/>
    <w:rsid w:val="00676184"/>
    <w:rsid w:val="006803E7"/>
    <w:rsid w:val="0068611A"/>
    <w:rsid w:val="006B265C"/>
    <w:rsid w:val="006E01CB"/>
    <w:rsid w:val="006E1126"/>
    <w:rsid w:val="00711B55"/>
    <w:rsid w:val="00747C18"/>
    <w:rsid w:val="00756E68"/>
    <w:rsid w:val="00763C29"/>
    <w:rsid w:val="00773D5D"/>
    <w:rsid w:val="00776256"/>
    <w:rsid w:val="007872C2"/>
    <w:rsid w:val="00792116"/>
    <w:rsid w:val="007B08E5"/>
    <w:rsid w:val="00800E1C"/>
    <w:rsid w:val="00801D5A"/>
    <w:rsid w:val="00832157"/>
    <w:rsid w:val="00837343"/>
    <w:rsid w:val="00847310"/>
    <w:rsid w:val="00865CB0"/>
    <w:rsid w:val="00872023"/>
    <w:rsid w:val="008B4CFE"/>
    <w:rsid w:val="008C00D5"/>
    <w:rsid w:val="008F3F10"/>
    <w:rsid w:val="008F609D"/>
    <w:rsid w:val="008F7290"/>
    <w:rsid w:val="00901B8D"/>
    <w:rsid w:val="00913D96"/>
    <w:rsid w:val="00952C42"/>
    <w:rsid w:val="00960178"/>
    <w:rsid w:val="0096326D"/>
    <w:rsid w:val="00964208"/>
    <w:rsid w:val="009B4895"/>
    <w:rsid w:val="009B641E"/>
    <w:rsid w:val="009B6A99"/>
    <w:rsid w:val="009F3F8F"/>
    <w:rsid w:val="009F40FB"/>
    <w:rsid w:val="009F55D2"/>
    <w:rsid w:val="009F693B"/>
    <w:rsid w:val="00A00938"/>
    <w:rsid w:val="00A329A3"/>
    <w:rsid w:val="00A34A7E"/>
    <w:rsid w:val="00A61CBD"/>
    <w:rsid w:val="00A65E06"/>
    <w:rsid w:val="00A67FCB"/>
    <w:rsid w:val="00A77A4D"/>
    <w:rsid w:val="00A77C77"/>
    <w:rsid w:val="00A9059B"/>
    <w:rsid w:val="00AD6BF8"/>
    <w:rsid w:val="00AE5F81"/>
    <w:rsid w:val="00B80BC9"/>
    <w:rsid w:val="00BA090C"/>
    <w:rsid w:val="00BB1234"/>
    <w:rsid w:val="00BB4E29"/>
    <w:rsid w:val="00BB67D1"/>
    <w:rsid w:val="00BC1939"/>
    <w:rsid w:val="00BE5AA1"/>
    <w:rsid w:val="00BF416C"/>
    <w:rsid w:val="00C035A8"/>
    <w:rsid w:val="00C17BE4"/>
    <w:rsid w:val="00C80961"/>
    <w:rsid w:val="00C84F79"/>
    <w:rsid w:val="00CC4283"/>
    <w:rsid w:val="00CC5F24"/>
    <w:rsid w:val="00CD6179"/>
    <w:rsid w:val="00CE6A3C"/>
    <w:rsid w:val="00CF7F6B"/>
    <w:rsid w:val="00D06A4F"/>
    <w:rsid w:val="00D30750"/>
    <w:rsid w:val="00D37908"/>
    <w:rsid w:val="00D70B27"/>
    <w:rsid w:val="00D744DA"/>
    <w:rsid w:val="00D815E2"/>
    <w:rsid w:val="00D819DF"/>
    <w:rsid w:val="00D87F90"/>
    <w:rsid w:val="00D956AA"/>
    <w:rsid w:val="00D96DAF"/>
    <w:rsid w:val="00DA7B37"/>
    <w:rsid w:val="00DD0C43"/>
    <w:rsid w:val="00DE2AAE"/>
    <w:rsid w:val="00E02A39"/>
    <w:rsid w:val="00E30645"/>
    <w:rsid w:val="00E3170B"/>
    <w:rsid w:val="00E34189"/>
    <w:rsid w:val="00E43667"/>
    <w:rsid w:val="00E501BB"/>
    <w:rsid w:val="00E52C4C"/>
    <w:rsid w:val="00E8210B"/>
    <w:rsid w:val="00E86238"/>
    <w:rsid w:val="00E95B40"/>
    <w:rsid w:val="00EE0207"/>
    <w:rsid w:val="00EF1205"/>
    <w:rsid w:val="00EF140C"/>
    <w:rsid w:val="00F01824"/>
    <w:rsid w:val="00F02E0C"/>
    <w:rsid w:val="00F472CD"/>
    <w:rsid w:val="00F5346F"/>
    <w:rsid w:val="00F55EC2"/>
    <w:rsid w:val="00F622B4"/>
    <w:rsid w:val="00F636CC"/>
    <w:rsid w:val="00FA5EEA"/>
    <w:rsid w:val="00FB562A"/>
    <w:rsid w:val="00FC5135"/>
    <w:rsid w:val="00FD3F17"/>
    <w:rsid w:val="13B9442C"/>
    <w:rsid w:val="7052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3">
    <w:name w:val="heading 4"/>
    <w:basedOn w:val="1"/>
    <w:next w:val="1"/>
    <w:link w:val="13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7"/>
    <w:semiHidden/>
    <w:unhideWhenUsed/>
    <w:uiPriority w:val="99"/>
    <w:pPr>
      <w:jc w:val="left"/>
    </w:p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4"/>
    <w:next w:val="4"/>
    <w:link w:val="18"/>
    <w:autoRedefine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标题 3 字符"/>
    <w:basedOn w:val="9"/>
    <w:link w:val="2"/>
    <w:autoRedefine/>
    <w:uiPriority w:val="9"/>
    <w:rPr>
      <w:b/>
      <w:bCs/>
      <w:sz w:val="32"/>
      <w:szCs w:val="32"/>
    </w:rPr>
  </w:style>
  <w:style w:type="character" w:customStyle="1" w:styleId="12">
    <w:name w:val="页眉 字符"/>
    <w:basedOn w:val="9"/>
    <w:link w:val="6"/>
    <w:autoRedefine/>
    <w:qFormat/>
    <w:uiPriority w:val="99"/>
    <w:rPr>
      <w:sz w:val="18"/>
      <w:szCs w:val="18"/>
    </w:rPr>
  </w:style>
  <w:style w:type="character" w:customStyle="1" w:styleId="13">
    <w:name w:val="标题 4 字符"/>
    <w:basedOn w:val="9"/>
    <w:link w:val="3"/>
    <w:autoRedefine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14">
    <w:name w:val="页脚 字符"/>
    <w:basedOn w:val="9"/>
    <w:link w:val="5"/>
    <w:uiPriority w:val="99"/>
    <w:rPr>
      <w:sz w:val="18"/>
      <w:szCs w:val="18"/>
    </w:rPr>
  </w:style>
  <w:style w:type="paragraph" w:customStyle="1" w:styleId="15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.罬" w:eastAsia="宋体.罬" w:cs="宋体.罬" w:hAnsiTheme="minorHAnsi"/>
      <w:color w:val="000000"/>
      <w:kern w:val="0"/>
      <w:sz w:val="24"/>
      <w:szCs w:val="24"/>
      <w:lang w:val="en-US" w:eastAsia="zh-CN" w:bidi="ar-SA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批注文字 字符"/>
    <w:basedOn w:val="9"/>
    <w:link w:val="4"/>
    <w:semiHidden/>
    <w:uiPriority w:val="99"/>
  </w:style>
  <w:style w:type="character" w:customStyle="1" w:styleId="18">
    <w:name w:val="批注主题 字符"/>
    <w:basedOn w:val="17"/>
    <w:link w:val="7"/>
    <w:semiHidden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FAD66-6213-4D0D-8C7B-4B933E101B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377</Words>
  <Characters>2154</Characters>
  <Lines>17</Lines>
  <Paragraphs>5</Paragraphs>
  <TotalTime>111</TotalTime>
  <ScaleCrop>false</ScaleCrop>
  <LinksUpToDate>false</LinksUpToDate>
  <CharactersWithSpaces>2526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2023-07-19T04:42:00Z</dcterms:created>
  <dc:creator>Wanmi</dc:creator>
  <cp:lastModifiedBy>Lofy</cp:lastModifiedBy>
  <dcterms:modified xsi:type="dcterms:W3CDTF">2024-07-17T11:44:59Z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E68FE664BF474A7B8AF74DC6C2CE7CDB_12</vt:lpwstr>
  </property>
</Properties>
</file>